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4E2" w:rsidRDefault="00F534E2" w:rsidP="00F534E2">
      <w:pPr>
        <w:pStyle w:val="Bezodstpw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 dn. 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(miejscowość)                                     (data)</w:t>
      </w: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</w:p>
    <w:p w:rsidR="00F534E2" w:rsidRDefault="00F534E2" w:rsidP="00F534E2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OŚWIADCZENIE  </w:t>
      </w:r>
    </w:p>
    <w:p w:rsidR="00F534E2" w:rsidRDefault="001C5FA4" w:rsidP="00F534E2">
      <w:pPr>
        <w:jc w:val="center"/>
        <w:rPr>
          <w:rFonts w:ascii="Times New Roman" w:hAnsi="Times New Roman" w:cs="Times New Roman"/>
          <w:b/>
          <w:bCs/>
          <w:sz w:val="18"/>
          <w:szCs w:val="18"/>
        </w:rPr>
      </w:pPr>
      <w:r>
        <w:rPr>
          <w:rFonts w:ascii="Times New Roman" w:hAnsi="Times New Roman" w:cs="Times New Roman"/>
          <w:b/>
          <w:bCs/>
        </w:rPr>
        <w:t>O NIEKARALNOŚCI</w:t>
      </w:r>
      <w:bookmarkStart w:id="0" w:name="_GoBack"/>
      <w:bookmarkEnd w:id="0"/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podpisany/a .............................................................................PESEL:........................................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(imię i nazwisko)</w:t>
      </w:r>
    </w:p>
    <w:p w:rsidR="00F534E2" w:rsidRDefault="00F534E2" w:rsidP="00F534E2">
      <w:pPr>
        <w:pStyle w:val="Bezodstpw"/>
        <w:rPr>
          <w:rFonts w:ascii="Times New Roman" w:hAnsi="Times New Roman" w:cs="Times New Roman"/>
          <w:sz w:val="16"/>
          <w:szCs w:val="16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zamieszkały/a .............................................................................................................................................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 xml:space="preserve">adres zamieszkania) </w:t>
      </w:r>
    </w:p>
    <w:p w:rsidR="00F534E2" w:rsidRDefault="00F534E2" w:rsidP="00F534E2">
      <w:pPr>
        <w:rPr>
          <w:rFonts w:ascii="Times New Roman" w:hAnsi="Times New Roman" w:cs="Times New Roman"/>
        </w:rPr>
      </w:pP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legitymujący/a się dowodem osobistym ....................................................................................................</w:t>
      </w:r>
      <w:r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</w:t>
      </w:r>
      <w:r>
        <w:rPr>
          <w:rFonts w:ascii="Times New Roman" w:hAnsi="Times New Roman" w:cs="Times New Roman"/>
          <w:sz w:val="16"/>
          <w:szCs w:val="16"/>
        </w:rPr>
        <w:t>seria i numer)</w:t>
      </w:r>
    </w:p>
    <w:p w:rsidR="00F534E2" w:rsidRDefault="00F534E2" w:rsidP="00F534E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/>
        <w:t>wydanym przez ..........................................................................................................................................</w:t>
      </w:r>
    </w:p>
    <w:p w:rsidR="00F534E2" w:rsidRDefault="00F534E2" w:rsidP="00F534E2">
      <w:pPr>
        <w:jc w:val="both"/>
        <w:rPr>
          <w:rFonts w:ascii="Times New Roman" w:hAnsi="Times New Roman" w:cs="Times New Roman"/>
        </w:rPr>
      </w:pPr>
    </w:p>
    <w:p w:rsidR="00F534E2" w:rsidRDefault="00F534E2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Oświadczam, że nie jestem karany/a za przestępstwa um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yślne w dziedzinach określonych </w:t>
      </w:r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</w:t>
      </w:r>
      <w:hyperlink r:id="rId7" w:anchor="hiperlinkText.rpc?hiperlink=type=tresc:nro=Europejski.800936:part=a6&amp;full=1" w:tgtFrame="_parent" w:history="1">
        <w:r w:rsidRPr="00F534E2">
          <w:rPr>
            <w:rFonts w:ascii="Times New Roman" w:eastAsia="Times New Roman" w:hAnsi="Times New Roman" w:cs="Times New Roman"/>
            <w:b/>
            <w:sz w:val="24"/>
            <w:szCs w:val="24"/>
            <w:lang w:eastAsia="pl-PL"/>
          </w:rPr>
          <w:t>art. 6</w:t>
        </w:r>
      </w:hyperlink>
      <w:r w:rsidRPr="00F534E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rozporządzenia (WE) nr 1071/2009.</w:t>
      </w:r>
    </w:p>
    <w:p w:rsidR="00457234" w:rsidRPr="00457234" w:rsidRDefault="00457234" w:rsidP="004572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572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"Jestem świadomy/a odpowiedzialności karnej za złożenie fałszywego oświadczenia.". </w:t>
      </w:r>
    </w:p>
    <w:p w:rsidR="00457234" w:rsidRPr="00F534E2" w:rsidRDefault="00457234" w:rsidP="00F534E2">
      <w:pPr>
        <w:ind w:left="-24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ind w:left="-4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F534E2" w:rsidRDefault="00F534E2" w:rsidP="00F534E2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534E2" w:rsidRDefault="00F534E2" w:rsidP="00F534E2">
      <w:pPr>
        <w:widowControl w:val="0"/>
        <w:suppressAutoHyphens/>
        <w:spacing w:after="0" w:line="360" w:lineRule="auto"/>
        <w:jc w:val="right"/>
        <w:rPr>
          <w:rFonts w:ascii="Arial" w:eastAsia="Lucida Sans Unicode" w:hAnsi="Arial" w:cs="Mangal"/>
          <w:kern w:val="2"/>
          <w:sz w:val="24"/>
          <w:szCs w:val="24"/>
          <w:lang w:eastAsia="hi-IN" w:bidi="hi-IN"/>
        </w:rPr>
      </w:pPr>
    </w:p>
    <w:p w:rsidR="00F534E2" w:rsidRDefault="00F534E2" w:rsidP="00F534E2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.............................................................</w:t>
      </w:r>
    </w:p>
    <w:p w:rsidR="00ED6584" w:rsidRPr="00457234" w:rsidRDefault="00F534E2" w:rsidP="00457234">
      <w:pPr>
        <w:widowControl w:val="0"/>
        <w:suppressAutoHyphens/>
        <w:spacing w:after="0" w:line="240" w:lineRule="auto"/>
        <w:ind w:left="5400"/>
        <w:jc w:val="center"/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0"/>
          <w:szCs w:val="20"/>
          <w:lang w:eastAsia="hi-IN" w:bidi="hi-IN"/>
        </w:rPr>
        <w:t>podpis</w:t>
      </w:r>
    </w:p>
    <w:sectPr w:rsidR="00ED6584" w:rsidRPr="0045723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C22" w:rsidRDefault="00C32C22" w:rsidP="00AB5ECE">
      <w:pPr>
        <w:spacing w:after="0" w:line="240" w:lineRule="auto"/>
      </w:pPr>
      <w:r>
        <w:separator/>
      </w:r>
    </w:p>
  </w:endnote>
  <w:endnote w:type="continuationSeparator" w:id="0">
    <w:p w:rsidR="00C32C22" w:rsidRDefault="00C32C22" w:rsidP="00AB5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b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dobrej reputacji zarządzającego transportem lub przedsiębiorcy transportowego nie podważają żadne poważne zarzuty, takie jak wyroki skazujące lub sankcje za popełnienie poważnego naruszenia obowiązujących przepisów krajowych w następujących dziedzinach: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prawo handlowe; prawo upadłościowe; płace i warunki zatrudnienia w zawodzie; prawo o ruchu drogowym; odpowiedzialność zawodowa; handel ludźmi lub narkotykami; oraz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b/>
        <w:sz w:val="16"/>
        <w:szCs w:val="16"/>
      </w:rPr>
      <w:t>zarządzający transportem lub przedsiębiorca transportowy nie zostali, w jednym lub kilku państwach członkowskich, skazani za poważne przestępstwo ani nie nałożono na nich sankcji za poważne naruszenie przepisów wspólnotowych dotyczących w szczególności:</w:t>
    </w:r>
  </w:p>
  <w:p w:rsidR="00680B9C" w:rsidRPr="00AB5ECE" w:rsidRDefault="00680B9C" w:rsidP="00680B9C">
    <w:pPr>
      <w:pStyle w:val="Stopka"/>
      <w:jc w:val="both"/>
      <w:rPr>
        <w:rFonts w:ascii="Times New Roman" w:hAnsi="Times New Roman" w:cs="Times New Roman"/>
        <w:sz w:val="16"/>
        <w:szCs w:val="16"/>
      </w:rPr>
    </w:pPr>
    <w:r w:rsidRPr="00AB5ECE">
      <w:rPr>
        <w:rFonts w:ascii="Times New Roman" w:hAnsi="Times New Roman" w:cs="Times New Roman"/>
        <w:sz w:val="16"/>
        <w:szCs w:val="16"/>
      </w:rPr>
      <w:t>czasu prowadzenia pojazdu i odpoczynku kierowców, czasu pracy oraz instalacji i używania urządzeń kontrolnych; maksymalnej masy i wymiarów pojazdów użytkowych w ruchu międzynarodowym; kwalifikacji wstępnej i ustawicznego kształcenia kierowców;</w:t>
    </w:r>
    <w:r>
      <w:rPr>
        <w:rFonts w:ascii="Times New Roman" w:hAnsi="Times New Roman" w:cs="Times New Roman"/>
        <w:sz w:val="16"/>
        <w:szCs w:val="16"/>
      </w:rPr>
      <w:t xml:space="preserve"> </w:t>
    </w:r>
    <w:r w:rsidRPr="00AB5ECE">
      <w:rPr>
        <w:rFonts w:ascii="Times New Roman" w:hAnsi="Times New Roman" w:cs="Times New Roman"/>
        <w:sz w:val="16"/>
        <w:szCs w:val="16"/>
      </w:rPr>
      <w:t>badań technicznych w celu dopuszczenia pojazdów użytkowych do ruchu, w tym obowiązkowych badań technicznych pojazdów silnikowych; dostępu do rynku międzynarodowych przewozów drogowych rzeczy lub, w odpowiednim przypadku, dostępu do rynku przewozu drogowego osób; bezpieczeństwa w drogowym przewozie towarów niebezpiecznych; instalacji i używania ograniczników prędkości w niektórych rodzajach pojazdów; praw jazdy; dostępu do zawodu; transportu zwierząt.</w:t>
    </w:r>
  </w:p>
  <w:p w:rsidR="00AB5ECE" w:rsidRDefault="00680B9C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editId="2278E56C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e tekstowe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680B9C" w:rsidRDefault="00680B9C" w:rsidP="00680B9C">
                          <w:pPr>
                            <w:pStyle w:val="Stopka"/>
                            <w:jc w:val="center"/>
                            <w:rPr>
                              <w:rFonts w:asciiTheme="majorHAnsi" w:hAnsiTheme="majorHAnsi"/>
                              <w:color w:val="000000" w:themeColor="text1"/>
                              <w:sz w:val="40"/>
                              <w:szCs w:val="4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" filled="f" stroked="f" strokeweight=".5pt">
              <v:textbox style="mso-fit-shape-to-text:t">
                <w:txbxContent>
                  <w:p w:rsidR="00680B9C" w:rsidRDefault="00680B9C" w:rsidP="00680B9C">
                    <w:pPr>
                      <w:pStyle w:val="Stopka"/>
                      <w:jc w:val="center"/>
                      <w:rPr>
                        <w:rFonts w:asciiTheme="majorHAnsi" w:hAnsiTheme="majorHAnsi"/>
                        <w:color w:val="000000" w:themeColor="text1"/>
                        <w:sz w:val="40"/>
                        <w:szCs w:val="40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color w:val="4F81BD" w:themeColor="accent1"/>
        <w:lang w:eastAsia="pl-PL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editId="1306314F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ostokąt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ostokąt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C22" w:rsidRDefault="00C32C22" w:rsidP="00AB5ECE">
      <w:pPr>
        <w:spacing w:after="0" w:line="240" w:lineRule="auto"/>
      </w:pPr>
      <w:r>
        <w:separator/>
      </w:r>
    </w:p>
  </w:footnote>
  <w:footnote w:type="continuationSeparator" w:id="0">
    <w:p w:rsidR="00C32C22" w:rsidRDefault="00C32C22" w:rsidP="00AB5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5ECE" w:rsidRDefault="00AB5EC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4E2"/>
    <w:rsid w:val="000B06D5"/>
    <w:rsid w:val="00156496"/>
    <w:rsid w:val="001C5FA4"/>
    <w:rsid w:val="00457234"/>
    <w:rsid w:val="00680B9C"/>
    <w:rsid w:val="008251B5"/>
    <w:rsid w:val="00AB5ECE"/>
    <w:rsid w:val="00C32C22"/>
    <w:rsid w:val="00ED6584"/>
    <w:rsid w:val="00F5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534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534E2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B5ECE"/>
  </w:style>
  <w:style w:type="paragraph" w:styleId="Stopka">
    <w:name w:val="footer"/>
    <w:basedOn w:val="Normalny"/>
    <w:link w:val="StopkaZnak"/>
    <w:uiPriority w:val="99"/>
    <w:unhideWhenUsed/>
    <w:rsid w:val="00AB5E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5ECE"/>
  </w:style>
  <w:style w:type="paragraph" w:styleId="Tekstdymka">
    <w:name w:val="Balloon Text"/>
    <w:basedOn w:val="Normalny"/>
    <w:link w:val="TekstdymkaZnak"/>
    <w:uiPriority w:val="99"/>
    <w:semiHidden/>
    <w:unhideWhenUsed/>
    <w:rsid w:val="00AB5E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5ECE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680B9C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69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5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3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657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039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1378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5638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9488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5088743">
                                          <w:marLeft w:val="10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34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04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0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213</Words>
  <Characters>1282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8</cp:revision>
  <cp:lastPrinted>2013-08-29T07:43:00Z</cp:lastPrinted>
  <dcterms:created xsi:type="dcterms:W3CDTF">2013-08-28T10:31:00Z</dcterms:created>
  <dcterms:modified xsi:type="dcterms:W3CDTF">2013-08-29T07:43:00Z</dcterms:modified>
</cp:coreProperties>
</file>