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F54CC4" w:rsidRPr="00121646" w:rsidRDefault="00DF3A67" w:rsidP="00F54C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</w:t>
      </w:r>
      <w:r w:rsidRPr="00835577">
        <w:rPr>
          <w:rFonts w:ascii="Arial" w:hAnsi="Arial" w:cs="Arial"/>
          <w:sz w:val="20"/>
          <w:szCs w:val="20"/>
        </w:rPr>
        <w:t xml:space="preserve">. Przedmiotem niniejszej umowy </w:t>
      </w:r>
      <w:r w:rsidR="007732B1" w:rsidRPr="00835577">
        <w:rPr>
          <w:rFonts w:ascii="Arial" w:hAnsi="Arial" w:cs="Arial"/>
          <w:sz w:val="20"/>
          <w:szCs w:val="20"/>
        </w:rPr>
        <w:t xml:space="preserve">są roboty budowlane polegające na </w:t>
      </w:r>
      <w:r w:rsidR="00835577" w:rsidRPr="00835577">
        <w:rPr>
          <w:rFonts w:ascii="Arial" w:hAnsi="Arial" w:cs="Arial"/>
          <w:sz w:val="20"/>
          <w:szCs w:val="20"/>
        </w:rPr>
        <w:t>remoncie ciągu komunikacyjnego; drogi powiatowej nr 2019C Chełmża - Pigża w km 1+864 do 3+218; drogi nr 2023C Chełmża - Świętosław - Węgrzyn w km 0+000 do 1+255 i 3+063 do 5+861; drogi powiatowej nr 2026C Browina - Grzywna - Sławkowo w km 0+000 do 6+938 na łączną długość 12,344 km</w:t>
      </w:r>
      <w:r w:rsidR="008E4E48" w:rsidRPr="00835577">
        <w:rPr>
          <w:rFonts w:ascii="Arial" w:hAnsi="Arial" w:cs="Arial"/>
          <w:sz w:val="20"/>
          <w:szCs w:val="20"/>
        </w:rPr>
        <w:t>”</w:t>
      </w:r>
      <w:r w:rsidR="00F54CC4">
        <w:rPr>
          <w:rFonts w:ascii="Arial" w:hAnsi="Arial" w:cs="Arial"/>
          <w:sz w:val="20"/>
          <w:szCs w:val="20"/>
        </w:rPr>
        <w:t xml:space="preserve">. </w:t>
      </w:r>
      <w:r w:rsidR="00F54CC4" w:rsidRPr="00121646">
        <w:rPr>
          <w:rFonts w:ascii="Arial" w:eastAsia="Calibri" w:hAnsi="Arial" w:cs="Arial"/>
          <w:sz w:val="20"/>
          <w:szCs w:val="20"/>
        </w:rPr>
        <w:t xml:space="preserve">Zamawiający opisał przedmiot zamówienia za pomocą dokumentacji projektowej, specyfikacji technicznej oraz przedmiaru robót, a w zakres prac wchodzą następujące prace: 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roboty przygotowawcze;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roboty ziemne;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wykonanie podbudowy;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ułożenie nawierzchni z masy mineralno-bitumicznej;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montaż urządzeń bezpieczeństwa ruchu drogowego;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wykonanie odwodnienia;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wykonanie chodnika;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wykonanie prac związanych z zielenią drogową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inne roboty (elektryczne + ustawienie wiat przystankowych)</w:t>
      </w:r>
    </w:p>
    <w:p w:rsidR="00F54CC4" w:rsidRPr="00F54CC4" w:rsidRDefault="00F54CC4" w:rsidP="00F54CC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CC4">
        <w:rPr>
          <w:rFonts w:ascii="Arial" w:hAnsi="Arial" w:cs="Arial"/>
          <w:sz w:val="20"/>
          <w:szCs w:val="20"/>
        </w:rPr>
        <w:t>roboty wykończeniowe;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  <w:r w:rsidR="00F54CC4">
        <w:rPr>
          <w:rFonts w:ascii="Arial" w:hAnsi="Arial" w:cs="Arial"/>
          <w:sz w:val="20"/>
          <w:szCs w:val="20"/>
        </w:rPr>
        <w:t xml:space="preserve"> oraz zakresem wymienionym w SIWZ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7C5746" w:rsidRDefault="00DF3A67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7C5746" w:rsidRDefault="007C5746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7C5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>
        <w:rPr>
          <w:rFonts w:ascii="Arial" w:hAnsi="Arial" w:cs="Arial"/>
          <w:color w:val="auto"/>
          <w:sz w:val="20"/>
          <w:szCs w:val="20"/>
        </w:rPr>
        <w:t>.................. 201</w:t>
      </w:r>
      <w:r w:rsidR="000C2C50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F54CC4">
        <w:rPr>
          <w:rFonts w:ascii="Arial" w:hAnsi="Arial" w:cs="Arial"/>
          <w:color w:val="auto"/>
          <w:sz w:val="20"/>
          <w:szCs w:val="20"/>
        </w:rPr>
        <w:t>15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F54CC4">
        <w:rPr>
          <w:rFonts w:ascii="Arial" w:hAnsi="Arial" w:cs="Arial"/>
          <w:color w:val="auto"/>
          <w:sz w:val="20"/>
          <w:szCs w:val="20"/>
        </w:rPr>
        <w:t>9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 xml:space="preserve">dowlanych (bunkry, </w:t>
      </w:r>
      <w:r w:rsidRPr="00FA2E35">
        <w:rPr>
          <w:rFonts w:ascii="Arial" w:hAnsi="Arial" w:cs="Arial"/>
          <w:sz w:val="20"/>
          <w:szCs w:val="20"/>
        </w:rPr>
        <w:lastRenderedPageBreak/>
        <w:t>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8) ustanowienie kierownika budowy w osobie ………………………………… oraz realizacja przepisów ustawy z dnia 7 lipca 1994 r. Prawo budowlane (t. jedn. Dz. U. z 2013 r., poz. 1409</w:t>
      </w:r>
      <w:r w:rsidR="006C1BBF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6C1BBF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6C1BBF">
        <w:rPr>
          <w:rFonts w:ascii="Arial" w:hAnsi="Arial" w:cs="Arial"/>
          <w:color w:val="auto"/>
          <w:sz w:val="20"/>
          <w:szCs w:val="20"/>
        </w:rPr>
        <w:t>. zm.</w:t>
      </w:r>
      <w:r w:rsidRPr="00FA2E35">
        <w:rPr>
          <w:rFonts w:ascii="Arial" w:hAnsi="Arial" w:cs="Arial"/>
          <w:color w:val="auto"/>
          <w:sz w:val="20"/>
          <w:szCs w:val="20"/>
        </w:rPr>
        <w:t>) dotyczących 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 xml:space="preserve">datkowych nie może przekroczyć </w:t>
      </w:r>
      <w:r w:rsidR="006C1BBF">
        <w:rPr>
          <w:rFonts w:ascii="Arial" w:hAnsi="Arial" w:cs="Arial"/>
          <w:color w:val="auto"/>
          <w:sz w:val="20"/>
          <w:szCs w:val="20"/>
        </w:rPr>
        <w:t>2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grodzenia Wykonawcy, o którym mowa w § 6 ust. 1 niniejszej umowy, jest dostarczenie wraz z każdą fakturą wystawioną podstawnie i prawidłowo, oświadczenia podwykonawcy, że otrzymał, bądź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>iemożliwiających prawidłową 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1BF"/>
    <w:multiLevelType w:val="hybridMultilevel"/>
    <w:tmpl w:val="2398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D16"/>
    <w:multiLevelType w:val="hybridMultilevel"/>
    <w:tmpl w:val="5E32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1138E9"/>
    <w:rsid w:val="00116BF4"/>
    <w:rsid w:val="00134181"/>
    <w:rsid w:val="0014501E"/>
    <w:rsid w:val="001D5F05"/>
    <w:rsid w:val="00201A58"/>
    <w:rsid w:val="00260D69"/>
    <w:rsid w:val="0029058A"/>
    <w:rsid w:val="002C4AD3"/>
    <w:rsid w:val="003314C0"/>
    <w:rsid w:val="003A3901"/>
    <w:rsid w:val="00445AA2"/>
    <w:rsid w:val="00456005"/>
    <w:rsid w:val="004C1D9F"/>
    <w:rsid w:val="00511519"/>
    <w:rsid w:val="0052308B"/>
    <w:rsid w:val="0054248A"/>
    <w:rsid w:val="005436CA"/>
    <w:rsid w:val="00563025"/>
    <w:rsid w:val="005A3396"/>
    <w:rsid w:val="005D7E58"/>
    <w:rsid w:val="00647826"/>
    <w:rsid w:val="00674414"/>
    <w:rsid w:val="006C1BBF"/>
    <w:rsid w:val="006E7127"/>
    <w:rsid w:val="00762AC5"/>
    <w:rsid w:val="007732B1"/>
    <w:rsid w:val="007C0A34"/>
    <w:rsid w:val="007C5746"/>
    <w:rsid w:val="007C7BFF"/>
    <w:rsid w:val="008158AA"/>
    <w:rsid w:val="00835577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92D22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paragraph" w:styleId="Akapitzlist">
    <w:name w:val="List Paragraph"/>
    <w:basedOn w:val="Normalny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7505</Words>
  <Characters>45031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47</cp:revision>
  <cp:lastPrinted>2016-03-16T10:03:00Z</cp:lastPrinted>
  <dcterms:created xsi:type="dcterms:W3CDTF">2014-04-01T10:06:00Z</dcterms:created>
  <dcterms:modified xsi:type="dcterms:W3CDTF">2016-04-01T06:11:00Z</dcterms:modified>
</cp:coreProperties>
</file>