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Ogłoszenie nr 319192 - 2016 z dnia 2016-10-06 r.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Toruń: na opracowanie dokumentacji projektowej wraz z uzyskaniem pozwolenia na budowę dróg rowerowych na odcinkach: Część I Osiek – Obrowo – Czernikowo, Część II Różankowo – Lulkowo, Kamionki Małe – Turzno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OGŁOSZENIE O ZAMÓWIENIU - Usługi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Zamieszczanie ogłoszenia: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obowiązkowe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Ogłoszenie dotyczy: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zamówienia publicznego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tak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Nazwa projektu lub programu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Regionalny </w:t>
      </w:r>
      <w:proofErr w:type="spellStart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Progam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Operacyjny Województwa Kujawsko-Pomorskiego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Pzp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u w:val="single"/>
          <w:lang w:eastAsia="pl-PL"/>
        </w:rPr>
        <w:t>SEKCJA I: ZAMAWIAJĄCY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Postępowanie przeprowadza centralny zamawiający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tak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Informacje na temat podmiotu któremu zamawiający powierzył/powierzyli prowadzenie </w:t>
      </w:r>
      <w:proofErr w:type="spellStart"/>
      <w:r w:rsidRPr="00E13CB5">
        <w:rPr>
          <w:rFonts w:eastAsia="Times New Roman" w:cs="Times New Roman"/>
          <w:b/>
          <w:sz w:val="16"/>
          <w:szCs w:val="16"/>
          <w:lang w:eastAsia="pl-PL"/>
        </w:rPr>
        <w:t>postępowania: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Pomorska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Grupa Doradcza Kamil Zbroja ul. Zbożowa 7/46, 81-020 Gdynia http://kamilzbroja.eu kancelaria@kamilzbroja.eu tel.: 500 205 198 fax: 58 620 80 57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Postępowanie jest przeprowadzane wspólnie przez zamawiających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Informacje dodatkowe: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I. 1) NAZWA I ADRES: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Powiatowy Zarząd Dróg w Toruniu, krajowy numer identyfikacyjny 87152543200000, ul. ul. Polna  113, 87100   Toruń, woj. kujawsko-pomorskie, państwo , tel. (056) 66 44 775, e-mail pzdtorun@wp.pl, faks .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Adres strony internetowej (URL): http://www.bip.powiattorunski.pl/2358,przetargi.html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I. 2) RODZAJ ZAMAWIAJĄCEGO: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Jednostki organizacyjne administracji samorządowej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I.3) WSPÓLNE UDZIELANIE ZAMÓWIENIA </w:t>
      </w:r>
      <w:r w:rsidRPr="00E13CB5">
        <w:rPr>
          <w:rFonts w:eastAsia="Times New Roman" w:cs="Times New Roman"/>
          <w:b/>
          <w:i/>
          <w:iCs/>
          <w:sz w:val="16"/>
          <w:szCs w:val="16"/>
          <w:lang w:eastAsia="pl-PL"/>
        </w:rPr>
        <w:t>(jeżeli dotyczy)</w:t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I.4) KOMUNIKACJA: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Nieograniczony, pełny i bezpośredni dostęp do dokumentów z postępowania można uzyskać pod adresem (URL)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http://www.bip.powiattorunski.pl/2358,przetargi.html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http://www.bip.powiattorunski.pl/2358,przetargi.html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Oferty lub wnioski o dopuszczenie do udziału w postępowaniu należy przesyłać: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Elektronicznie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adres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Inny sposób: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Powiatowy Zarząd Dróg w Toruniu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Adres: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ul. Polna 113, 87-100 Toruń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u w:val="single"/>
          <w:lang w:eastAsia="pl-PL"/>
        </w:rPr>
        <w:t xml:space="preserve">SEKCJA II: PRZEDMIOT ZAMÓWIENIA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II.1) Nazwa nadana zamówieniu przez zamawiającego: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na opracowanie dokumentacji projektowej wraz z uzyskaniem pozwolenia na budowę dróg rowerowych na odcinkach: Część I Osiek – Obrowo – Czernikowo, Część II Różankowo – Lulkowo, Kamionki Małe – Turzno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Numer referencyjny: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II.2) Rodzaj zamówienia: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usługi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II.3) Informacja o możliwości składania ofert częściowych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Zamówienie podzielone jest na części: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Oferty lub wnioski o dopuszczenie do udziału w postępowaniu można składać w odniesieniu do: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wszystkich części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II.4) Krótki opis przedmiotu zamówienia </w:t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Przedmiotem zamówienia jest opracowanie dwóch kompletnych dokumentacji projektowych dróg rowerowych na odcinkach: Część I zamówienia – Osiek – Obrowo – Czernikowo a. Obszar inwestycji zlokalizowany jest na terenie powiatu toruńskiego, w Gminie Obrowo oraz Gminie Czernikowo, przy/równolegle do dróg gminnych (odcinek między jeziorem Osiek, a centrum m. Osiek oraz między drogą wojewódzką, a m. Czernikowo) oraz przy drodze wojewódzkiej nr 258. b. Droga dla rowerów winna zostać zaprojektowana w pasie drogowym drogi wojewódzkiej oraz gminnej, jak również na terenie działek leśnych. W przypadku braku możliwości zlokalizowania drogi dla rowerów w pasie drogowym, zakładany jest wykup gruntów i realizacja inwestycji na podstawie Zezwoleń na realizację inwestycji drogowej. Stan pasa drogowego i znajdującej się w nim infrastruktury winien zostać zweryfikowany przez Wykonawcę w terenie. c. Zamówienie obejmuje odcinki: - Droga wojewódzka nr 258, - Drogi gminne zgodnie z załączonym schematem – w istniejącym/poszerzanym pasie dróg gminnych, jak również równolegle, na docelowo dzierżawionym terenie od Lasów Państwowych, - Przebieg: jezioro Osiek-Osiek-Obrowo, Sąsieczno-Zimny Zdrój-Czernikowo, - Długość (objęta opracowaniem): ok. 17,52 km, - Nawierzchnia bitumiczna, kostka betonowa </w:t>
      </w:r>
      <w:proofErr w:type="spellStart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bezfazowa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, na odcinkach leśnych naturalna. Część II zamówienia – Różankowo – Lulkowo, Kamionki Małe – Turzno a. Obszar inwestycji zlokalizowany jest na terenie powiatu toruńskiego, w Gminie Łysomice, przy/równolegle do drogi wojewódzkiej nr 552 oraz powiatowej nr 2029, droga Różankowo – Lulkowo, Kamionki Małe – Turzno. b. Droga dla rowerów winna zostać zaprojektowana w pasie drogowym drogi wojewódzkiej oraz powiatowej. W przypadku braku możliwości zlokalizowania drogi dla rowerów w pasie drogowym, zakładany jest wykup gruntów i realizacja inwestycji na podstawie Zezwoleń na realizację inwestycji drogowej. Stan pasa drogowego i znajdującej się w nim infrastruktury winien zostać zweryfikowany przez Wykonawcę w terenie. c. zamówienie obejmuje odcinki: - Droga wojewódzka nr 552, - Droga powiatowa nr 2029, - Przebieg: Różankowo – Piwnice – Lulkowo, Kamionki Małe – Turzno, - Długość (objęta opracowaniem): ok. 5,12 km, - Nawierzchnia bitumiczna.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II.5) Główny kod CPV: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71320000-7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II.6) Całkowita wartość zamówienia </w:t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>(jeżeli zamawiający podaje informacje o wartości zamówienia)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Wartość bez VAT: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Waluta: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PLN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3CB5">
        <w:rPr>
          <w:rFonts w:eastAsia="Times New Roman" w:cs="Times New Roman"/>
          <w:b/>
          <w:sz w:val="16"/>
          <w:szCs w:val="16"/>
          <w:lang w:eastAsia="pl-PL"/>
        </w:rPr>
        <w:t>Pzp</w:t>
      </w:r>
      <w:proofErr w:type="spellEnd"/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lastRenderedPageBreak/>
        <w:t>data zakończenia: 31/08/2017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II.9) Informacje dodatkowe: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III.1) WARUNKI UDZIAŁU W POSTĘPOWANIU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Określenie warunków: Zamawiający nie stawia szczegółowych wymagań w tym zakresie.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III.1.2) Sytuacja finansowa lub ekonomiczna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>Określenie warunków: Zamawiający nie stawia szczegółowych wymagań w tym zakresie.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III.1.3) Zdolność techniczna lub zawodowa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Określenie warunków: Zamawiający uzna warunek za spełniony jeżeli Wykonawca wykaże się: Potencjałem kadrowym: Wykonawca dysponuje i/lub będzie dysponował minimum osobą lub osobami posiadającymi uprawnienia do projektowania w specjalności drogowej.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III.2) PODSTAWY WYKLUCZENIA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E13CB5">
        <w:rPr>
          <w:rFonts w:eastAsia="Times New Roman" w:cs="Times New Roman"/>
          <w:b/>
          <w:sz w:val="16"/>
          <w:szCs w:val="16"/>
          <w:lang w:eastAsia="pl-PL"/>
        </w:rPr>
        <w:t>Pzp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E13CB5">
        <w:rPr>
          <w:rFonts w:eastAsia="Times New Roman" w:cs="Times New Roman"/>
          <w:b/>
          <w:sz w:val="16"/>
          <w:szCs w:val="16"/>
          <w:lang w:eastAsia="pl-PL"/>
        </w:rPr>
        <w:t>Pzp</w:t>
      </w:r>
      <w:proofErr w:type="spellEnd"/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Oświadczenie o spełnianiu kryteriów selekcji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III.5.1) W ZAKRESIE SPEŁNIANIA WARUNKÓW UDZIAŁU W POSTĘPOWANIU: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III.5.2) W ZAKRESIE KRYTERIÓW SELEKCJI: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III.7) INNE DOKUMENTY NIE WYMIENIONE W pkt III.3) - III.6)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u w:val="single"/>
          <w:lang w:eastAsia="pl-PL"/>
        </w:rPr>
        <w:t xml:space="preserve">SEKCJA IV: PROCEDURA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IV.1) OPIS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IV.1.1) Tryb udzielenia zamówienia: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przetarg nieograniczony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IV.1.2) Zamawiający żąda wniesienia wadium: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IV.1.3) Przewiduje się udzielenie zaliczek na poczet wykonania zamówienia: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IV.1.5.) Wymaga się złożenia oferty wariantowej: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Dopuszcza się złożenie oferty wariantowej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>Liczba wykonawców  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Przewidywana minimalna liczba wykonawców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lastRenderedPageBreak/>
        <w:t>Maksymalna liczba wykonawców  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Kryteria selekcji wykonawców: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Umowa ramowa będzie zawarta: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Zamówienie obejmuje ustanowienie dynamicznego systemu zakupów: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IV.1.8) Aukcja elektroniczna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Przewidziane jest przeprowadzenie aukcji elektronicznej </w:t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dotyczące przebiegu aukcji elektronicznej: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590"/>
      </w:tblGrid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czas trwania etapu</w:t>
            </w:r>
          </w:p>
        </w:tc>
      </w:tr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</w:tr>
    </w:tbl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Czy wykonawcy, którzy nie złożyli nowych postąpień, zostaną zakwalifikowani do następnego etapu: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Warunki zamknięcia aukcji elektronicznej: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IV.2) KRYTERIA OCENY OFERT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IV.2.1) Kryteria oceny ofert: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886"/>
      </w:tblGrid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Znaczenie</w:t>
            </w:r>
          </w:p>
        </w:tc>
      </w:tr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60</w:t>
            </w:r>
          </w:p>
        </w:tc>
      </w:tr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proofErr w:type="spellStart"/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DoświadczeniDoświadczenie</w:t>
            </w:r>
            <w:proofErr w:type="spellEnd"/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osoby wyznaczonej do realizacji zamówienia</w:t>
            </w: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40</w:t>
            </w:r>
          </w:p>
        </w:tc>
      </w:tr>
    </w:tbl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E13CB5">
        <w:rPr>
          <w:rFonts w:eastAsia="Times New Roman" w:cs="Times New Roman"/>
          <w:b/>
          <w:sz w:val="16"/>
          <w:szCs w:val="16"/>
          <w:lang w:eastAsia="pl-PL"/>
        </w:rPr>
        <w:t>Pzp</w:t>
      </w:r>
      <w:proofErr w:type="spellEnd"/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(przetarg nieograniczony)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tak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IV.3) Negocjacje z ogłoszeniem, dialog konkurencyjny, partnerstwo innowacyjne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IV.3.1) Informacje na temat negocjacji z ogłoszeniem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Minimalne wymagania, które muszą spełniać wszystkie oferty: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Przewidziany jest podział negocjacji na etapy w celu ograniczenia liczby ofert: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IV.3.2) Informacje na temat dialogu konkurencyjnego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lastRenderedPageBreak/>
        <w:br/>
        <w:t xml:space="preserve">Wstępny harmonogram postępowania: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Podział dialogu na etapy w celu ograniczenia liczby rozwiązań: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Należy podać informacje na temat etapów dialogu: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IV.3.3) Informacje na temat partnerstwa innowacyjnego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IV.4) Licytacja elektroniczna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590"/>
      </w:tblGrid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E13CB5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czas trwania etapu</w:t>
            </w:r>
          </w:p>
        </w:tc>
      </w:tr>
      <w:tr w:rsidR="00E13CB5" w:rsidRPr="00E13CB5" w:rsidTr="00E13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13CB5" w:rsidRPr="00E13CB5" w:rsidRDefault="00E13CB5" w:rsidP="00E13CB5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</w:tr>
    </w:tbl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Wykonawcy, którzy nie złożyli nowych postąpień, zostaną zakwalifikowani do następnego etapu: nie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Termin otwarcia licytacji elektronicznej: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Termin i warunki zamknięcia licytacji elektronicznej: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Informacje dodatkowe: </w:t>
      </w:r>
    </w:p>
    <w:p w:rsidR="00E13CB5" w:rsidRPr="00E13CB5" w:rsidRDefault="00E13CB5" w:rsidP="00E13CB5">
      <w:pPr>
        <w:ind w:firstLine="0"/>
        <w:outlineLvl w:val="9"/>
        <w:rPr>
          <w:rFonts w:eastAsia="Times New Roman" w:cs="Times New Roman"/>
          <w:bCs w:val="0"/>
          <w:sz w:val="16"/>
          <w:szCs w:val="16"/>
          <w:lang w:eastAsia="pl-PL"/>
        </w:rPr>
      </w:pPr>
      <w:r w:rsidRPr="00E13CB5">
        <w:rPr>
          <w:rFonts w:eastAsia="Times New Roman" w:cs="Times New Roman"/>
          <w:b/>
          <w:sz w:val="16"/>
          <w:szCs w:val="16"/>
          <w:lang w:eastAsia="pl-PL"/>
        </w:rPr>
        <w:t>IV.5) ZMIANA UMOWY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IV.6) INFORMACJE ADMINISTRACYJNE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IV.6.1) Sposób udostępniania informacji o charakterze poufnym </w:t>
      </w:r>
      <w:r w:rsidRPr="00E13CB5">
        <w:rPr>
          <w:rFonts w:eastAsia="Times New Roman" w:cs="Times New Roman"/>
          <w:bCs w:val="0"/>
          <w:i/>
          <w:iCs/>
          <w:sz w:val="16"/>
          <w:szCs w:val="16"/>
          <w:lang w:eastAsia="pl-PL"/>
        </w:rPr>
        <w:t xml:space="preserve">(jeżeli dotyczy):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Środki służące ochronie informacji o charakterze poufn</w:t>
      </w:r>
      <w:bookmarkStart w:id="0" w:name="_GoBack"/>
      <w:bookmarkEnd w:id="0"/>
      <w:r w:rsidRPr="00E13CB5">
        <w:rPr>
          <w:rFonts w:eastAsia="Times New Roman" w:cs="Times New Roman"/>
          <w:b/>
          <w:sz w:val="16"/>
          <w:szCs w:val="16"/>
          <w:lang w:eastAsia="pl-PL"/>
        </w:rPr>
        <w:t>ym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Data: 18/10/2016, godzina: 12:45,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Wskazać powody: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  <w:t xml:space="preserve">&gt;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 xml:space="preserve">IV.6.3) Termin związania ofertą: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okres w dniach: 30 (od ostatecznego terminu składania ofert)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t xml:space="preserve"> nie </w:t>
      </w:r>
      <w:r w:rsidRPr="00E13CB5">
        <w:rPr>
          <w:rFonts w:eastAsia="Times New Roman" w:cs="Times New Roman"/>
          <w:bCs w:val="0"/>
          <w:sz w:val="16"/>
          <w:szCs w:val="16"/>
          <w:lang w:eastAsia="pl-PL"/>
        </w:rPr>
        <w:br/>
      </w:r>
      <w:r w:rsidRPr="00E13CB5">
        <w:rPr>
          <w:rFonts w:eastAsia="Times New Roman" w:cs="Times New Roman"/>
          <w:b/>
          <w:sz w:val="16"/>
          <w:szCs w:val="16"/>
          <w:lang w:eastAsia="pl-PL"/>
        </w:rPr>
        <w:t>IV.6.6) Informacje dodatkowe:</w:t>
      </w:r>
    </w:p>
    <w:p w:rsidR="00B62C5A" w:rsidRPr="00E13CB5" w:rsidRDefault="00B62C5A" w:rsidP="00E13CB5">
      <w:pPr>
        <w:rPr>
          <w:sz w:val="16"/>
          <w:szCs w:val="16"/>
        </w:rPr>
      </w:pPr>
    </w:p>
    <w:sectPr w:rsidR="00B62C5A" w:rsidRPr="00E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B5"/>
    <w:rsid w:val="003E207E"/>
    <w:rsid w:val="004C7623"/>
    <w:rsid w:val="00B62C5A"/>
    <w:rsid w:val="00E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2016-10-06T12:40:00Z</dcterms:created>
  <dcterms:modified xsi:type="dcterms:W3CDTF">2016-10-06T12:41:00Z</dcterms:modified>
</cp:coreProperties>
</file>