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5C4CFD" w:rsidRDefault="005C4CFD" w:rsidP="005C4CFD"/>
    <w:p w:rsidR="005C4CFD" w:rsidRDefault="005C4CFD" w:rsidP="005C4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  11.252.03.09.2016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Toruń, dn. 1</w:t>
      </w:r>
      <w:r w:rsidR="005525F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.12.2016r.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ascii="Arial" w:hAnsi="Arial" w:cs="Arial"/>
          <w:sz w:val="20"/>
          <w:szCs w:val="20"/>
        </w:rPr>
        <w:t xml:space="preserve">Dz. U. z 2015 r. poz. 2164 z późn. zm.) informuję, iż w prowadzonym przez Powiatowy Zarząd Dróg w Toruniu postępowaniu o udzielenie zamówienia publicznego, w trybie przetargu nieograniczonego, ogłoszonego w Biuletynie Zamówień Publicznych; </w:t>
      </w:r>
      <w:r w:rsidRPr="005C4CFD">
        <w:rPr>
          <w:rFonts w:ascii="Arial" w:hAnsi="Arial" w:cs="Arial"/>
          <w:sz w:val="20"/>
          <w:szCs w:val="20"/>
        </w:rPr>
        <w:t>Ogłoszenie nr 358301 - 2016 z dnia 2016-12-05</w:t>
      </w:r>
      <w:r>
        <w:rPr>
          <w:rFonts w:ascii="Times-Roman" w:hAnsi="Times-Roman" w:cs="Times-Roman"/>
          <w:sz w:val="17"/>
          <w:szCs w:val="17"/>
        </w:rPr>
        <w:t xml:space="preserve"> 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zadanie pn.:</w:t>
      </w:r>
    </w:p>
    <w:p w:rsidR="005C4CFD" w:rsidRDefault="005C4CFD" w:rsidP="005C4C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4CFD" w:rsidRPr="005C4CFD" w:rsidRDefault="005C4CFD" w:rsidP="005C4CF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F93759">
        <w:rPr>
          <w:rFonts w:ascii="Arial" w:hAnsi="Arial" w:cs="Arial"/>
        </w:rPr>
        <w:t>Przebudowa ciągu komunikacyjnego dróg powiatowych nr 2003C Siemoń – Łążyn  w km 0+000 ÷ 4,427 na dł. 4,427 km oraz drogi powiatowej nr 2015C Siemoń – Wybcz  w km 0+000 ÷ 4,506 na dł. 4,506 km</w:t>
      </w:r>
      <w:r>
        <w:rPr>
          <w:rFonts w:ascii="Arial" w:hAnsi="Arial" w:cs="Arial"/>
          <w:i/>
          <w:sz w:val="20"/>
          <w:szCs w:val="20"/>
        </w:rPr>
        <w:t>”</w:t>
      </w:r>
    </w:p>
    <w:p w:rsidR="005C4CFD" w:rsidRDefault="005C4CFD" w:rsidP="005C4CFD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5C4CFD" w:rsidRDefault="005C4CFD" w:rsidP="005C4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C26" w:rsidRDefault="008C574F">
      <w:r>
        <w:rPr>
          <w:noProof/>
          <w:lang w:eastAsia="pl-PL"/>
        </w:rPr>
        <w:drawing>
          <wp:inline distT="0" distB="0" distL="0" distR="0">
            <wp:extent cx="5762625" cy="2774950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E" w:rsidRDefault="00653DAE"/>
    <w:p w:rsidR="00653DAE" w:rsidRDefault="00653DAE"/>
    <w:p w:rsidR="00653DAE" w:rsidRDefault="008C574F">
      <w:r>
        <w:rPr>
          <w:noProof/>
          <w:lang w:eastAsia="pl-PL"/>
        </w:rPr>
        <w:lastRenderedPageBreak/>
        <w:drawing>
          <wp:inline distT="0" distB="0" distL="0" distR="0">
            <wp:extent cx="5762625" cy="4253230"/>
            <wp:effectExtent l="19050" t="0" r="952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E" w:rsidRDefault="008C574F">
      <w:r>
        <w:rPr>
          <w:noProof/>
          <w:lang w:eastAsia="pl-PL"/>
        </w:rPr>
        <w:drawing>
          <wp:inline distT="0" distB="0" distL="0" distR="0">
            <wp:extent cx="5762625" cy="4231640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E" w:rsidRDefault="008C574F">
      <w:r>
        <w:rPr>
          <w:noProof/>
          <w:lang w:eastAsia="pl-PL"/>
        </w:rPr>
        <w:lastRenderedPageBreak/>
        <w:drawing>
          <wp:inline distT="0" distB="0" distL="0" distR="0">
            <wp:extent cx="5752465" cy="1392555"/>
            <wp:effectExtent l="19050" t="0" r="635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B4" w:rsidRDefault="003F43B4" w:rsidP="00F821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2</w:t>
      </w:r>
    </w:p>
    <w:p w:rsidR="003F43B4" w:rsidRDefault="008C574F" w:rsidP="00F821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2465" cy="712470"/>
            <wp:effectExtent l="19050" t="0" r="63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B4" w:rsidRDefault="003F43B4" w:rsidP="00F821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>
        <w:rPr>
          <w:rFonts w:ascii="Arial" w:hAnsi="Arial" w:cs="Arial"/>
          <w:sz w:val="20"/>
          <w:szCs w:val="20"/>
        </w:rPr>
        <w:t>3</w:t>
      </w:r>
    </w:p>
    <w:p w:rsidR="00F062AA" w:rsidRDefault="008C574F" w:rsidP="00F821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975350" cy="1233170"/>
            <wp:effectExtent l="19050" t="0" r="635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B4" w:rsidRPr="00F062AA" w:rsidRDefault="003F43B4" w:rsidP="00F82123">
      <w:pPr>
        <w:jc w:val="both"/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>
        <w:rPr>
          <w:rFonts w:ascii="Arial" w:hAnsi="Arial" w:cs="Arial"/>
          <w:sz w:val="20"/>
          <w:szCs w:val="20"/>
        </w:rPr>
        <w:t>4</w:t>
      </w:r>
    </w:p>
    <w:p w:rsidR="005F5790" w:rsidRDefault="008C574F" w:rsidP="00F82123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2625" cy="325374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5" w:rsidRDefault="00B07935" w:rsidP="009349DC">
      <w:pPr>
        <w:jc w:val="both"/>
        <w:rPr>
          <w:rFonts w:ascii="Arial" w:hAnsi="Arial" w:cs="Arial"/>
          <w:sz w:val="20"/>
          <w:highlight w:val="cyan"/>
        </w:rPr>
      </w:pPr>
    </w:p>
    <w:p w:rsidR="00B07935" w:rsidRDefault="00B07935" w:rsidP="009349DC">
      <w:pPr>
        <w:jc w:val="both"/>
        <w:rPr>
          <w:rFonts w:ascii="Arial" w:hAnsi="Arial" w:cs="Arial"/>
          <w:sz w:val="20"/>
          <w:highlight w:val="cyan"/>
        </w:rPr>
      </w:pPr>
    </w:p>
    <w:p w:rsidR="00B07935" w:rsidRDefault="00B07935" w:rsidP="009349DC">
      <w:pPr>
        <w:jc w:val="both"/>
        <w:rPr>
          <w:rFonts w:ascii="Arial" w:hAnsi="Arial" w:cs="Arial"/>
          <w:sz w:val="20"/>
          <w:highlight w:val="cyan"/>
        </w:rPr>
      </w:pPr>
    </w:p>
    <w:p w:rsidR="00B07935" w:rsidRDefault="00B07935" w:rsidP="009349DC">
      <w:pPr>
        <w:jc w:val="both"/>
        <w:rPr>
          <w:rFonts w:ascii="Arial" w:hAnsi="Arial" w:cs="Arial"/>
          <w:sz w:val="20"/>
          <w:highlight w:val="cyan"/>
        </w:rPr>
      </w:pPr>
    </w:p>
    <w:p w:rsidR="009349DC" w:rsidRPr="009349DC" w:rsidRDefault="009349DC" w:rsidP="009349DC">
      <w:pPr>
        <w:jc w:val="both"/>
        <w:rPr>
          <w:rFonts w:ascii="Arial" w:hAnsi="Arial" w:cs="Arial"/>
          <w:sz w:val="20"/>
        </w:rPr>
      </w:pPr>
      <w:r w:rsidRPr="009349DC">
        <w:rPr>
          <w:rFonts w:ascii="Arial" w:hAnsi="Arial" w:cs="Arial"/>
          <w:sz w:val="20"/>
          <w:highlight w:val="cyan"/>
        </w:rPr>
        <w:t>Odpowiedzi na zestaw pytań nr 1: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 xml:space="preserve">Ad 1 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 xml:space="preserve">Wymaga się wykonania poszerzenia istniejącej jezdni do </w:t>
      </w:r>
      <w:r w:rsidR="00B8684B" w:rsidRPr="009349DC">
        <w:rPr>
          <w:rFonts w:ascii="Times New Roman" w:hAnsi="Times New Roman"/>
          <w:b/>
          <w:sz w:val="28"/>
          <w:szCs w:val="26"/>
        </w:rPr>
        <w:t>szerokości</w:t>
      </w:r>
      <w:r w:rsidRPr="009349DC">
        <w:rPr>
          <w:rFonts w:ascii="Times New Roman" w:hAnsi="Times New Roman"/>
          <w:b/>
          <w:sz w:val="28"/>
          <w:szCs w:val="26"/>
        </w:rPr>
        <w:t xml:space="preserve"> 6,0m. Z uwagi na zmienną szerokość pasa drogowego na przewężeniach dopusz</w:t>
      </w:r>
      <w:r w:rsidR="00B8684B">
        <w:rPr>
          <w:rFonts w:ascii="Times New Roman" w:hAnsi="Times New Roman"/>
          <w:b/>
          <w:sz w:val="28"/>
          <w:szCs w:val="26"/>
        </w:rPr>
        <w:t>cz</w:t>
      </w:r>
      <w:r w:rsidRPr="009349DC">
        <w:rPr>
          <w:rFonts w:ascii="Times New Roman" w:hAnsi="Times New Roman"/>
          <w:b/>
          <w:sz w:val="28"/>
          <w:szCs w:val="26"/>
        </w:rPr>
        <w:t xml:space="preserve">a się zmianę szerokości pobocza, lub lokalnie rezygnację z pobocza. 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Ad 2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Wymaga się wykonania podbudowy zgodnie z przekrojami normalnymi załączonymi do projektu,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Ad 3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Ściek uliczny przykrawężnikowy należy wykonać z kostki brukowej betonowej grubości 8 cm.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Ad 4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Konstrukcja chodnika powinna być zgodna z rysunkiem “Przekroje normalne” załączonym do projektu bud.-wyk.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Ad 5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9349DC">
        <w:rPr>
          <w:rFonts w:ascii="Times New Roman" w:hAnsi="Times New Roman"/>
          <w:b/>
          <w:sz w:val="28"/>
          <w:szCs w:val="26"/>
        </w:rPr>
        <w:t>Warstwę wyrównawczą należy zastosować w miejscach gdzie różnica pomiędzy niweletą projektowaną a istniejącą jest dodatnia w przeciwnym razie należy wykonać frezowanie nawierzchni. Wielkość powierzchni wymagającej wyrównania uśredniono (przyjęto ok 66% powierzchni istniejącej nawierzchni wymagającej wyrównania) pozostałą ilość ujęto jako wymagającą frezowania.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6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Akceptuje się podaną zmianę.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7</w:t>
      </w:r>
    </w:p>
    <w:p w:rsidR="009349DC" w:rsidRDefault="00D15F5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B8684B">
        <w:rPr>
          <w:rFonts w:ascii="Times New Roman" w:hAnsi="Times New Roman"/>
          <w:b/>
          <w:sz w:val="28"/>
          <w:szCs w:val="26"/>
        </w:rPr>
        <w:t>Z</w:t>
      </w:r>
      <w:r w:rsidR="009349DC" w:rsidRPr="00B8684B">
        <w:rPr>
          <w:rFonts w:ascii="Times New Roman" w:hAnsi="Times New Roman"/>
          <w:b/>
          <w:sz w:val="28"/>
          <w:szCs w:val="26"/>
        </w:rPr>
        <w:t>większ</w:t>
      </w:r>
      <w:r w:rsidRPr="00B8684B">
        <w:rPr>
          <w:rFonts w:ascii="Times New Roman" w:hAnsi="Times New Roman"/>
          <w:b/>
          <w:sz w:val="28"/>
          <w:szCs w:val="26"/>
        </w:rPr>
        <w:t>ono</w:t>
      </w:r>
      <w:r w:rsidR="009349DC" w:rsidRPr="00B8684B">
        <w:rPr>
          <w:rFonts w:ascii="Times New Roman" w:hAnsi="Times New Roman"/>
          <w:b/>
          <w:sz w:val="28"/>
          <w:szCs w:val="26"/>
        </w:rPr>
        <w:t xml:space="preserve"> powierzchnię wymagającą skropienia międzywarstwowego do ok 68000 m2. Dodatkowo patrz pkt. 30</w:t>
      </w:r>
    </w:p>
    <w:p w:rsidR="008E3232" w:rsidRPr="00B8684B" w:rsidRDefault="008E3232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Ad 8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Zakres zadania nie obejmuje przebudowy przepustów. Przewidziano tylko wybrukowanie skarpy wlotu i wylotu przepustów.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9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Przewidziano wymianę wszystkich znaków pionowych. Dodatkowo patrz pkt. 13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10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Nie przewidziano poszerzenia jezdni</w:t>
      </w:r>
      <w:r w:rsidRPr="006C25FA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drogi 2003C..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  <w:lang w:val="en-US"/>
        </w:rPr>
      </w:pPr>
      <w:r w:rsidRPr="009349DC">
        <w:rPr>
          <w:rFonts w:ascii="Times New Roman" w:hAnsi="Times New Roman"/>
          <w:b/>
          <w:sz w:val="28"/>
          <w:szCs w:val="26"/>
          <w:lang w:val="en-US"/>
        </w:rPr>
        <w:t>Ad 11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  <w:lang w:val="en-US"/>
        </w:rPr>
      </w:pPr>
      <w:r w:rsidRPr="009349DC">
        <w:rPr>
          <w:rFonts w:ascii="Times New Roman" w:hAnsi="Times New Roman"/>
          <w:b/>
          <w:sz w:val="28"/>
          <w:szCs w:val="26"/>
          <w:lang w:val="en-US"/>
        </w:rPr>
        <w:t>Patrz pkt 7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  <w:lang w:val="en-US"/>
        </w:rPr>
      </w:pPr>
      <w:r w:rsidRPr="009349DC">
        <w:rPr>
          <w:rFonts w:ascii="Times New Roman" w:hAnsi="Times New Roman"/>
          <w:b/>
          <w:sz w:val="28"/>
          <w:szCs w:val="26"/>
          <w:lang w:val="en-US"/>
        </w:rPr>
        <w:t>Ad 12</w:t>
      </w:r>
    </w:p>
    <w:p w:rsidR="009349DC" w:rsidRP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  <w:lang w:val="en-US"/>
        </w:rPr>
      </w:pPr>
      <w:r w:rsidRPr="009349DC">
        <w:rPr>
          <w:rFonts w:ascii="Times New Roman" w:hAnsi="Times New Roman"/>
          <w:b/>
          <w:sz w:val="28"/>
          <w:szCs w:val="26"/>
          <w:lang w:val="en-US"/>
        </w:rPr>
        <w:t>Patrz pkt 8</w:t>
      </w:r>
    </w:p>
    <w:p w:rsidR="009349DC" w:rsidRPr="009349DC" w:rsidRDefault="009349DC" w:rsidP="009349DC">
      <w:pPr>
        <w:jc w:val="both"/>
        <w:rPr>
          <w:rFonts w:ascii="Times New Roman" w:hAnsi="Times New Roman"/>
          <w:b/>
          <w:sz w:val="28"/>
          <w:szCs w:val="26"/>
          <w:lang w:val="en-US"/>
        </w:rPr>
      </w:pPr>
      <w:r w:rsidRPr="009349DC">
        <w:rPr>
          <w:rFonts w:ascii="Times New Roman" w:hAnsi="Times New Roman"/>
          <w:b/>
          <w:sz w:val="28"/>
          <w:szCs w:val="26"/>
          <w:lang w:val="en-US"/>
        </w:rPr>
        <w:t>Ad 13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Różnica wynika z konieczności wprowadzenia zmian w rozwiązaniach projektowych skrzyżowania dróg 2015C i 2003C po zamknięciu projektu. Pozycję przedmiarową wykonawca może zmodyfikować zgodnie z pkt. 30.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14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 projekcie drogi 2003C i 2015C nie przewidziano wycinki drzew i usuwania karpin.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15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Założono zdjęcie warstwy humusu grubości 10 cm.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16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 ciągu drogi 2003C nie przewidziano robót rozbiórkowych.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17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Ilości robót rozbiórkowych należy przyjąć z przedmiaru robót.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18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Grunt należy ustabilizować cementem na grubości 10 cm.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19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 zakresie zadania nie przewidziano wykonania rowów krytych.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20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Po wprowadzeniu korekty w projekcie skrzyżowania dróg 2015C i 2003C wynikła konieczność zaprojektowania znaków aktywnych D-6 po zamknięciu projektu. Pozycję przedmiarową wykonawca może zmodyfikować zgodnie z pkt. 30.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21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 projekcie przewidziano wybrukowanie skarpy przy wlocie i wylocie przepustu. Dodatkowo pat pkt 8.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 22</w:t>
      </w:r>
    </w:p>
    <w:p w:rsidR="009349DC" w:rsidRPr="00391B70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Wykonawca może wykonać nasyp z gruntu rodzimego w celu podniesienia konstrukcji zatoki </w:t>
      </w:r>
      <w:r w:rsidRPr="00D01987">
        <w:rPr>
          <w:rFonts w:ascii="Times New Roman" w:hAnsi="Times New Roman"/>
          <w:b/>
          <w:sz w:val="28"/>
          <w:szCs w:val="26"/>
        </w:rPr>
        <w:t xml:space="preserve">po </w:t>
      </w:r>
      <w:r>
        <w:rPr>
          <w:rFonts w:ascii="Times New Roman" w:hAnsi="Times New Roman"/>
          <w:b/>
          <w:sz w:val="28"/>
          <w:szCs w:val="26"/>
        </w:rPr>
        <w:t xml:space="preserve">jego </w:t>
      </w:r>
      <w:r w:rsidRPr="00D01987">
        <w:rPr>
          <w:rFonts w:ascii="Times New Roman" w:hAnsi="Times New Roman"/>
          <w:b/>
          <w:sz w:val="28"/>
          <w:szCs w:val="26"/>
        </w:rPr>
        <w:t>odpowiednim zagęszczeniu</w:t>
      </w:r>
      <w:r>
        <w:rPr>
          <w:rFonts w:ascii="Times New Roman" w:hAnsi="Times New Roman"/>
          <w:b/>
          <w:sz w:val="28"/>
          <w:szCs w:val="26"/>
        </w:rPr>
        <w:t>. Dodatkowo patrz pkt 30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391B70">
        <w:rPr>
          <w:rFonts w:ascii="Times New Roman" w:hAnsi="Times New Roman"/>
          <w:b/>
          <w:sz w:val="28"/>
          <w:szCs w:val="26"/>
        </w:rPr>
        <w:t xml:space="preserve">Ad. 23. </w:t>
      </w:r>
    </w:p>
    <w:p w:rsidR="009349DC" w:rsidRPr="00391B70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391B70">
        <w:rPr>
          <w:rFonts w:ascii="Times New Roman" w:hAnsi="Times New Roman"/>
          <w:b/>
          <w:sz w:val="28"/>
          <w:szCs w:val="26"/>
        </w:rPr>
        <w:t>Zamawiający nie przewiduje wykonania regulacji chodnika w m. Siemoń.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>Ad. 24.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Chodniki należy wykonać z kostki betonowej szarej gr. 6 cm.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25.</w:t>
      </w:r>
    </w:p>
    <w:p w:rsidR="009349DC" w:rsidRDefault="008E3232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Potrz pkt 24</w:t>
      </w:r>
      <w:r w:rsidR="009349DC">
        <w:rPr>
          <w:rFonts w:ascii="Times New Roman" w:hAnsi="Times New Roman"/>
          <w:b/>
          <w:sz w:val="28"/>
          <w:szCs w:val="26"/>
        </w:rPr>
        <w:t>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26.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 projekcie i przedmiarze przewidziano regulację studzienek,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27.</w:t>
      </w:r>
    </w:p>
    <w:p w:rsidR="009349DC" w:rsidRPr="00D367F2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Projektowany ściek korytkowy należy wykonać zgodnie z przekrojem normalnym, (projektowana konstrukcja pod ściek prefabrykowany </w:t>
      </w:r>
      <w:r>
        <w:rPr>
          <w:rFonts w:ascii="Times New Roman" w:hAnsi="Times New Roman"/>
          <w:b/>
          <w:sz w:val="28"/>
          <w:szCs w:val="26"/>
        </w:rPr>
        <w:lastRenderedPageBreak/>
        <w:t>obejmuje podbudowę żwirową grubości 15 cm i podsypkę cementowo – piaskową grubości 5 cm)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 xml:space="preserve">Ad. 28. </w:t>
      </w:r>
    </w:p>
    <w:p w:rsidR="009349DC" w:rsidRPr="00D367F2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>Okres gwarancji dla oznakowania poziomego tożsamy z okresem gwarancji na całość zadania.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 xml:space="preserve">Ad. 29. </w:t>
      </w:r>
    </w:p>
    <w:p w:rsidR="009349DC" w:rsidRPr="00D367F2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>Ustawienie tablic pamiątkowo-informacyjnych nie jest kosztem wkalkulowanym w kosztorys ze względu na charakter informacyjny, obligujący wykonawcę do spełnienia warunków prowadzenia robót budowlanych.  Ze względu na ryczałtowy charakter zadania Zamawiający nie widzi potrzeby umieszczania pozycji tego kosztu w kosztorysie.</w:t>
      </w: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 xml:space="preserve">Ad. 30 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D367F2">
        <w:rPr>
          <w:rFonts w:ascii="Times New Roman" w:hAnsi="Times New Roman"/>
          <w:b/>
          <w:sz w:val="28"/>
          <w:szCs w:val="26"/>
        </w:rPr>
        <w:t xml:space="preserve">Wykonawca może samodzielnie wprowadzać zmiany w kosztorysach pod warunkiem ich zgodności z udzielonymi odpowiedziami i wprowadzonymi zmianami przez Zamawiającego. Zmodyfikowany kosztorys ofertowy winien odpowiadać zmianom i odpowiedziom Zamawiającego. </w:t>
      </w:r>
    </w:p>
    <w:p w:rsidR="009349DC" w:rsidRDefault="009349DC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</w:p>
    <w:p w:rsidR="009349DC" w:rsidRPr="009349DC" w:rsidRDefault="009349DC" w:rsidP="009349DC">
      <w:pPr>
        <w:jc w:val="both"/>
        <w:rPr>
          <w:rFonts w:ascii="Arial" w:hAnsi="Arial" w:cs="Arial"/>
          <w:sz w:val="20"/>
        </w:rPr>
      </w:pPr>
      <w:r w:rsidRPr="009349DC">
        <w:rPr>
          <w:rFonts w:ascii="Arial" w:hAnsi="Arial" w:cs="Arial"/>
          <w:sz w:val="20"/>
          <w:highlight w:val="cyan"/>
        </w:rPr>
        <w:t xml:space="preserve">Odpowiedzi na zestaw pytań nr </w:t>
      </w:r>
      <w:r>
        <w:rPr>
          <w:rFonts w:ascii="Arial" w:hAnsi="Arial" w:cs="Arial"/>
          <w:sz w:val="20"/>
          <w:highlight w:val="cyan"/>
        </w:rPr>
        <w:t>2</w:t>
      </w:r>
      <w:r w:rsidRPr="009349DC">
        <w:rPr>
          <w:rFonts w:ascii="Arial" w:hAnsi="Arial" w:cs="Arial"/>
          <w:sz w:val="20"/>
          <w:highlight w:val="cyan"/>
        </w:rPr>
        <w:t>:</w:t>
      </w:r>
    </w:p>
    <w:p w:rsidR="009349DC" w:rsidRDefault="009349DC" w:rsidP="009349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349DC" w:rsidRDefault="009349DC" w:rsidP="009349D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1</w:t>
      </w:r>
    </w:p>
    <w:p w:rsidR="009349DC" w:rsidRDefault="008E3860" w:rsidP="008E3860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Zwiększono powierzchnię w pozycjach 3.2 i 3.3 o powierzchnię chodników (992m2) co daje 3040+992=4032m2</w:t>
      </w:r>
    </w:p>
    <w:p w:rsidR="00B07935" w:rsidRDefault="00B07935" w:rsidP="009349DC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</w:p>
    <w:p w:rsidR="00B07935" w:rsidRPr="009349DC" w:rsidRDefault="00B07935" w:rsidP="00B07935">
      <w:pPr>
        <w:jc w:val="both"/>
        <w:rPr>
          <w:rFonts w:ascii="Arial" w:hAnsi="Arial" w:cs="Arial"/>
          <w:sz w:val="20"/>
        </w:rPr>
      </w:pPr>
      <w:r w:rsidRPr="009349DC">
        <w:rPr>
          <w:rFonts w:ascii="Arial" w:hAnsi="Arial" w:cs="Arial"/>
          <w:sz w:val="20"/>
          <w:highlight w:val="cyan"/>
        </w:rPr>
        <w:t xml:space="preserve">Odpowiedzi na zestaw pytań nr </w:t>
      </w:r>
      <w:r w:rsidR="00D15F5C">
        <w:rPr>
          <w:rFonts w:ascii="Arial" w:hAnsi="Arial" w:cs="Arial"/>
          <w:sz w:val="20"/>
          <w:highlight w:val="cyan"/>
        </w:rPr>
        <w:t>3</w:t>
      </w:r>
      <w:r w:rsidRPr="009349DC">
        <w:rPr>
          <w:rFonts w:ascii="Arial" w:hAnsi="Arial" w:cs="Arial"/>
          <w:sz w:val="20"/>
          <w:highlight w:val="cyan"/>
        </w:rPr>
        <w:t>:</w:t>
      </w:r>
    </w:p>
    <w:p w:rsidR="00D15F5C" w:rsidRDefault="00D15F5C" w:rsidP="00D15F5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1 Powierzchnia zjazdów</w:t>
      </w:r>
      <w:r w:rsidR="008A2DE7">
        <w:rPr>
          <w:rFonts w:ascii="Times New Roman" w:hAnsi="Times New Roman"/>
          <w:b/>
          <w:sz w:val="28"/>
          <w:szCs w:val="26"/>
        </w:rPr>
        <w:t xml:space="preserve"> (do wykonania podbudowy i </w:t>
      </w:r>
      <w:r w:rsidR="00271D2F">
        <w:rPr>
          <w:rFonts w:ascii="Times New Roman" w:hAnsi="Times New Roman"/>
          <w:b/>
          <w:sz w:val="28"/>
          <w:szCs w:val="26"/>
        </w:rPr>
        <w:t>górnych warstw konstrukcyjnych)</w:t>
      </w:r>
      <w:r w:rsidR="00CB00A3">
        <w:rPr>
          <w:rFonts w:ascii="Times New Roman" w:hAnsi="Times New Roman"/>
          <w:b/>
          <w:sz w:val="28"/>
          <w:szCs w:val="26"/>
        </w:rPr>
        <w:t xml:space="preserve"> wynosi 1380 m2, na istniejących zjazdach z podbudową tłuczniową wykonać tylko nawierzchnię bitumiczną</w:t>
      </w:r>
    </w:p>
    <w:p w:rsidR="00D15F5C" w:rsidRPr="00D15F5C" w:rsidRDefault="00D15F5C" w:rsidP="00D15F5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2 patrz - o</w:t>
      </w:r>
      <w:r w:rsidRPr="00D15F5C">
        <w:rPr>
          <w:rFonts w:ascii="Times New Roman" w:hAnsi="Times New Roman"/>
          <w:b/>
          <w:sz w:val="28"/>
          <w:szCs w:val="26"/>
        </w:rPr>
        <w:t>dpowiedzi na zestaw pytań nr 1: pkt 7</w:t>
      </w:r>
    </w:p>
    <w:p w:rsidR="00B07935" w:rsidRDefault="00B07935" w:rsidP="00D15F5C">
      <w:pPr>
        <w:jc w:val="both"/>
        <w:rPr>
          <w:rFonts w:ascii="Times New Roman" w:hAnsi="Times New Roman"/>
          <w:b/>
          <w:sz w:val="28"/>
          <w:szCs w:val="26"/>
        </w:rPr>
      </w:pPr>
    </w:p>
    <w:p w:rsidR="008E3232" w:rsidRPr="00BD6E4D" w:rsidRDefault="008E3232" w:rsidP="00D15F5C">
      <w:pPr>
        <w:jc w:val="both"/>
        <w:rPr>
          <w:rFonts w:ascii="Times New Roman" w:hAnsi="Times New Roman"/>
          <w:b/>
          <w:sz w:val="28"/>
          <w:szCs w:val="26"/>
        </w:rPr>
      </w:pPr>
    </w:p>
    <w:p w:rsidR="00D15F5C" w:rsidRPr="009349DC" w:rsidRDefault="00D15F5C" w:rsidP="00D15F5C">
      <w:pPr>
        <w:jc w:val="both"/>
        <w:rPr>
          <w:rFonts w:ascii="Arial" w:hAnsi="Arial" w:cs="Arial"/>
          <w:sz w:val="20"/>
        </w:rPr>
      </w:pPr>
      <w:r w:rsidRPr="009349DC">
        <w:rPr>
          <w:rFonts w:ascii="Arial" w:hAnsi="Arial" w:cs="Arial"/>
          <w:sz w:val="20"/>
          <w:highlight w:val="cyan"/>
        </w:rPr>
        <w:t xml:space="preserve">Odpowiedzi na zestaw pytań nr </w:t>
      </w:r>
      <w:r>
        <w:rPr>
          <w:rFonts w:ascii="Arial" w:hAnsi="Arial" w:cs="Arial"/>
          <w:sz w:val="20"/>
          <w:highlight w:val="cyan"/>
        </w:rPr>
        <w:t>4</w:t>
      </w:r>
      <w:r w:rsidRPr="009349DC">
        <w:rPr>
          <w:rFonts w:ascii="Arial" w:hAnsi="Arial" w:cs="Arial"/>
          <w:sz w:val="20"/>
          <w:highlight w:val="cyan"/>
        </w:rPr>
        <w:t>:</w:t>
      </w:r>
    </w:p>
    <w:p w:rsidR="0026742E" w:rsidRDefault="00D15F5C" w:rsidP="00D15F5C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Ad. </w:t>
      </w:r>
      <w:r w:rsidR="008A2DE7">
        <w:rPr>
          <w:rFonts w:ascii="Times New Roman" w:hAnsi="Times New Roman"/>
          <w:b/>
          <w:sz w:val="28"/>
          <w:szCs w:val="26"/>
        </w:rPr>
        <w:t>1</w:t>
      </w:r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D15F5C" w:rsidRDefault="00D15F5C" w:rsidP="008E3232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Powierzchni</w:t>
      </w:r>
      <w:r w:rsidR="008E3232">
        <w:rPr>
          <w:rFonts w:ascii="Times New Roman" w:hAnsi="Times New Roman"/>
          <w:b/>
          <w:sz w:val="28"/>
          <w:szCs w:val="26"/>
        </w:rPr>
        <w:t>ę</w:t>
      </w:r>
      <w:r>
        <w:rPr>
          <w:rFonts w:ascii="Times New Roman" w:hAnsi="Times New Roman"/>
          <w:b/>
          <w:sz w:val="28"/>
          <w:szCs w:val="26"/>
        </w:rPr>
        <w:t xml:space="preserve"> poszerzeń przyjęto na </w:t>
      </w:r>
      <w:r w:rsidR="008E3232">
        <w:rPr>
          <w:rFonts w:ascii="Times New Roman" w:hAnsi="Times New Roman"/>
          <w:b/>
          <w:sz w:val="28"/>
          <w:szCs w:val="26"/>
        </w:rPr>
        <w:t xml:space="preserve">długości </w:t>
      </w:r>
      <w:r w:rsidR="00271D2F">
        <w:rPr>
          <w:rFonts w:ascii="Times New Roman" w:hAnsi="Times New Roman"/>
          <w:b/>
          <w:sz w:val="28"/>
          <w:szCs w:val="26"/>
        </w:rPr>
        <w:t xml:space="preserve">wyznaczonych, </w:t>
      </w:r>
      <w:r>
        <w:rPr>
          <w:rFonts w:ascii="Times New Roman" w:hAnsi="Times New Roman"/>
          <w:b/>
          <w:sz w:val="28"/>
          <w:szCs w:val="26"/>
        </w:rPr>
        <w:t xml:space="preserve">kołowych łukach poziomych </w:t>
      </w:r>
      <w:r w:rsidR="008E3860">
        <w:rPr>
          <w:rFonts w:ascii="Times New Roman" w:hAnsi="Times New Roman"/>
          <w:b/>
          <w:sz w:val="28"/>
          <w:szCs w:val="26"/>
        </w:rPr>
        <w:t>wg załącznika tabelarycznego</w:t>
      </w:r>
      <w:r w:rsidR="008A2DE7">
        <w:rPr>
          <w:rFonts w:ascii="Times New Roman" w:hAnsi="Times New Roman"/>
          <w:b/>
          <w:sz w:val="28"/>
          <w:szCs w:val="26"/>
        </w:rPr>
        <w:t>:</w:t>
      </w:r>
    </w:p>
    <w:tbl>
      <w:tblPr>
        <w:tblW w:w="81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1432"/>
        <w:gridCol w:w="488"/>
        <w:gridCol w:w="960"/>
        <w:gridCol w:w="960"/>
        <w:gridCol w:w="960"/>
        <w:gridCol w:w="1380"/>
        <w:gridCol w:w="960"/>
      </w:tblGrid>
      <w:tr w:rsidR="00190D3C" w:rsidRPr="00190D3C" w:rsidTr="00190D3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Nr łuku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Poszerzenie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Szerokość jezdni w łuku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Długość łuku "L"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40/R - pas ruchu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[m]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127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17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53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67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66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67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44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61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53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52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55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14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18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22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37</w:t>
            </w:r>
          </w:p>
        </w:tc>
      </w:tr>
      <w:tr w:rsidR="00190D3C" w:rsidRPr="00190D3C" w:rsidTr="00190D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3C" w:rsidRPr="00190D3C" w:rsidRDefault="00190D3C" w:rsidP="00190D3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90D3C">
              <w:rPr>
                <w:rFonts w:ascii="Arial" w:eastAsia="Times New Roman" w:hAnsi="Arial"/>
                <w:sz w:val="20"/>
                <w:szCs w:val="20"/>
                <w:lang w:eastAsia="pl-PL"/>
              </w:rPr>
              <w:t>753</w:t>
            </w:r>
          </w:p>
        </w:tc>
      </w:tr>
    </w:tbl>
    <w:p w:rsidR="008E3860" w:rsidRDefault="008E3860" w:rsidP="00F82123">
      <w:pPr>
        <w:jc w:val="both"/>
        <w:rPr>
          <w:rFonts w:ascii="Times New Roman" w:hAnsi="Times New Roman"/>
          <w:b/>
          <w:sz w:val="28"/>
          <w:szCs w:val="26"/>
        </w:rPr>
      </w:pPr>
    </w:p>
    <w:p w:rsidR="0026742E" w:rsidRDefault="008A2DE7" w:rsidP="00F82123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2</w:t>
      </w:r>
      <w:r w:rsidRPr="008A2DE7">
        <w:rPr>
          <w:rFonts w:ascii="Times New Roman" w:hAnsi="Times New Roman"/>
          <w:b/>
          <w:sz w:val="28"/>
          <w:szCs w:val="26"/>
        </w:rPr>
        <w:t xml:space="preserve"> </w:t>
      </w:r>
    </w:p>
    <w:p w:rsidR="008A2DE7" w:rsidRDefault="008A2DE7" w:rsidP="008E3232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8A2DE7">
        <w:rPr>
          <w:rFonts w:ascii="Times New Roman" w:hAnsi="Times New Roman"/>
          <w:b/>
          <w:sz w:val="28"/>
          <w:szCs w:val="26"/>
        </w:rPr>
        <w:t>Istniejąca szerokość jezdni drogi nr 2003C wynosi średnio 5,0m (lokalnie występują obłamania krawędzi i zaniżenia przykryte gruntem) nie przyjęto poszerzeń jezdni 2003C.</w:t>
      </w:r>
    </w:p>
    <w:p w:rsidR="008A2DE7" w:rsidRDefault="008A2DE7" w:rsidP="00F82123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3</w:t>
      </w:r>
    </w:p>
    <w:p w:rsidR="0026742E" w:rsidRDefault="0026742E" w:rsidP="008E3232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Wzmocnienie styku nawierzchni istniejącej i projektowanej należy wykonać z jednej strony poszerzenia,</w:t>
      </w:r>
    </w:p>
    <w:p w:rsidR="008A2DE7" w:rsidRDefault="008A2DE7" w:rsidP="008A2DE7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4</w:t>
      </w:r>
    </w:p>
    <w:p w:rsidR="0026742E" w:rsidRDefault="0026742E" w:rsidP="008E3232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Założono profilowanie rowó</w:t>
      </w:r>
      <w:r w:rsidR="008E3860">
        <w:rPr>
          <w:rFonts w:ascii="Times New Roman" w:hAnsi="Times New Roman"/>
          <w:b/>
          <w:sz w:val="28"/>
          <w:szCs w:val="26"/>
        </w:rPr>
        <w:t>w odwadniających, nie wymaga się obsiania skarp</w:t>
      </w:r>
      <w:r w:rsidR="008E3232">
        <w:rPr>
          <w:rFonts w:ascii="Times New Roman" w:hAnsi="Times New Roman"/>
          <w:b/>
          <w:sz w:val="28"/>
          <w:szCs w:val="26"/>
        </w:rPr>
        <w:t>,</w:t>
      </w:r>
    </w:p>
    <w:p w:rsidR="008E3232" w:rsidRDefault="008E3232" w:rsidP="008E3232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</w:p>
    <w:p w:rsidR="008E3232" w:rsidRDefault="008E3232" w:rsidP="008E3232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</w:p>
    <w:p w:rsidR="008A2DE7" w:rsidRDefault="008A2DE7" w:rsidP="008A2DE7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Ad. 5</w:t>
      </w:r>
    </w:p>
    <w:p w:rsidR="008A2DE7" w:rsidRDefault="00DF0A63" w:rsidP="00F82123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Wymagania dla kruszyw do podbudowy należy przyjąć jak dla obciążeń ruchem KR-2</w:t>
      </w:r>
    </w:p>
    <w:p w:rsidR="00DF0A63" w:rsidRDefault="00DF0A63" w:rsidP="00F82123">
      <w:pPr>
        <w:jc w:val="both"/>
        <w:rPr>
          <w:rFonts w:ascii="Times New Roman" w:hAnsi="Times New Roman"/>
          <w:b/>
          <w:sz w:val="28"/>
          <w:szCs w:val="26"/>
        </w:rPr>
      </w:pPr>
    </w:p>
    <w:p w:rsidR="00DF0A63" w:rsidRDefault="00DF0A63" w:rsidP="00F82123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noProof/>
          <w:sz w:val="28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4.05pt;margin-top:118.95pt;width:114.1pt;height:348.8pt;flip:x;z-index:251656192" o:connectortype="straight"/>
        </w:pict>
      </w:r>
      <w:r>
        <w:rPr>
          <w:rFonts w:ascii="Times New Roman" w:hAnsi="Times New Roman"/>
          <w:b/>
          <w:noProof/>
          <w:sz w:val="28"/>
          <w:szCs w:val="26"/>
          <w:lang w:eastAsia="pl-PL"/>
        </w:rPr>
        <w:pict>
          <v:shape id="_x0000_s1026" type="#_x0000_t32" style="position:absolute;left:0;text-align:left;margin-left:204.05pt;margin-top:118.95pt;width:114.1pt;height:348.8pt;z-index:251655168" o:connectortype="straight"/>
        </w:pict>
      </w:r>
      <w:r w:rsidR="008C574F">
        <w:rPr>
          <w:rFonts w:ascii="Times New Roman" w:hAnsi="Times New Roman"/>
          <w:b/>
          <w:noProof/>
          <w:sz w:val="28"/>
          <w:szCs w:val="26"/>
          <w:lang w:eastAsia="pl-PL"/>
        </w:rPr>
        <w:drawing>
          <wp:inline distT="0" distB="0" distL="0" distR="0">
            <wp:extent cx="4146550" cy="6071235"/>
            <wp:effectExtent l="1905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607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63" w:rsidRPr="008A2DE7" w:rsidRDefault="00DF0A63" w:rsidP="00F82123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noProof/>
          <w:sz w:val="28"/>
          <w:szCs w:val="26"/>
          <w:lang w:eastAsia="pl-PL"/>
        </w:rPr>
        <w:lastRenderedPageBreak/>
        <w:pict>
          <v:shape id="_x0000_s1031" type="#_x0000_t32" style="position:absolute;left:0;text-align:left;margin-left:200.3pt;margin-top:166.65pt;width:117.85pt;height:14.05pt;z-index:251660288" o:connectortype="straight"/>
        </w:pict>
      </w:r>
      <w:r>
        <w:rPr>
          <w:rFonts w:ascii="Times New Roman" w:hAnsi="Times New Roman"/>
          <w:b/>
          <w:noProof/>
          <w:sz w:val="28"/>
          <w:szCs w:val="26"/>
          <w:lang w:eastAsia="pl-PL"/>
        </w:rPr>
        <w:pict>
          <v:shape id="_x0000_s1030" type="#_x0000_t32" style="position:absolute;left:0;text-align:left;margin-left:200.3pt;margin-top:166.65pt;width:117.85pt;height:14.05pt;flip:y;z-index:251659264" o:connectortype="straight"/>
        </w:pict>
      </w:r>
      <w:r>
        <w:rPr>
          <w:rFonts w:ascii="Times New Roman" w:hAnsi="Times New Roman"/>
          <w:b/>
          <w:noProof/>
          <w:sz w:val="28"/>
          <w:szCs w:val="26"/>
          <w:lang w:eastAsia="pl-PL"/>
        </w:rPr>
        <w:pict>
          <v:shape id="_x0000_s1029" type="#_x0000_t32" style="position:absolute;left:0;text-align:left;margin-left:200.3pt;margin-top:6.75pt;width:117.85pt;height:111.3pt;flip:y;z-index:251658240" o:connectortype="straight"/>
        </w:pict>
      </w:r>
      <w:r>
        <w:rPr>
          <w:rFonts w:ascii="Times New Roman" w:hAnsi="Times New Roman"/>
          <w:b/>
          <w:noProof/>
          <w:sz w:val="28"/>
          <w:szCs w:val="26"/>
          <w:lang w:eastAsia="pl-PL"/>
        </w:rPr>
        <w:pict>
          <v:shape id="_x0000_s1028" type="#_x0000_t32" style="position:absolute;left:0;text-align:left;margin-left:208.75pt;margin-top:6.75pt;width:109.4pt;height:111.3pt;z-index:251657216" o:connectortype="straight"/>
        </w:pict>
      </w:r>
      <w:r w:rsidR="008C574F">
        <w:rPr>
          <w:rFonts w:ascii="Times New Roman" w:hAnsi="Times New Roman"/>
          <w:b/>
          <w:noProof/>
          <w:sz w:val="28"/>
          <w:szCs w:val="26"/>
          <w:lang w:eastAsia="pl-PL"/>
        </w:rPr>
        <w:drawing>
          <wp:inline distT="0" distB="0" distL="0" distR="0">
            <wp:extent cx="4083050" cy="458279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A63" w:rsidRPr="008A2DE7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C4CFD"/>
    <w:rsid w:val="00190D3C"/>
    <w:rsid w:val="0026742E"/>
    <w:rsid w:val="00271D2F"/>
    <w:rsid w:val="003C0DDD"/>
    <w:rsid w:val="003F43B4"/>
    <w:rsid w:val="004D3399"/>
    <w:rsid w:val="005525FB"/>
    <w:rsid w:val="005C4CFD"/>
    <w:rsid w:val="005F5790"/>
    <w:rsid w:val="00653DAE"/>
    <w:rsid w:val="00751C26"/>
    <w:rsid w:val="007740C9"/>
    <w:rsid w:val="008A2DE7"/>
    <w:rsid w:val="008C574F"/>
    <w:rsid w:val="008E3232"/>
    <w:rsid w:val="008E3860"/>
    <w:rsid w:val="009349DC"/>
    <w:rsid w:val="00B07935"/>
    <w:rsid w:val="00B2494E"/>
    <w:rsid w:val="00B8684B"/>
    <w:rsid w:val="00CB00A3"/>
    <w:rsid w:val="00D15F5C"/>
    <w:rsid w:val="00DF0A63"/>
    <w:rsid w:val="00F062AA"/>
    <w:rsid w:val="00F30109"/>
    <w:rsid w:val="00F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Karolina</cp:lastModifiedBy>
  <cp:revision>2</cp:revision>
  <dcterms:created xsi:type="dcterms:W3CDTF">2016-12-18T14:42:00Z</dcterms:created>
  <dcterms:modified xsi:type="dcterms:W3CDTF">2016-12-18T14:42:00Z</dcterms:modified>
</cp:coreProperties>
</file>