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E314C7"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B463FF">
        <w:rPr>
          <w:rFonts w:ascii="Arial" w:hAnsi="Arial" w:cs="Arial"/>
          <w:szCs w:val="24"/>
        </w:rPr>
        <w:t>0</w:t>
      </w:r>
      <w:r w:rsidR="0002327E">
        <w:rPr>
          <w:rFonts w:ascii="Arial" w:hAnsi="Arial" w:cs="Arial"/>
          <w:szCs w:val="24"/>
        </w:rPr>
        <w:t>3.2018</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8529F1" w:rsidRDefault="008529F1" w:rsidP="005C761E">
      <w:pPr>
        <w:jc w:val="center"/>
        <w:rPr>
          <w:rStyle w:val="Wyrnieniedelikatne"/>
          <w:rFonts w:ascii="Arial" w:hAnsi="Arial" w:cs="Arial"/>
          <w:i w:val="0"/>
          <w:color w:val="auto"/>
        </w:rPr>
      </w:pPr>
      <w:r w:rsidRPr="008529F1">
        <w:rPr>
          <w:rFonts w:ascii="Arial" w:hAnsi="Arial" w:cs="Arial"/>
        </w:rPr>
        <w:t xml:space="preserve">Opracowanie dokumentacji projektowo-kosztorysowej na </w:t>
      </w:r>
      <w:r w:rsidR="0002327E" w:rsidRPr="0002327E">
        <w:rPr>
          <w:rStyle w:val="Wyrnieniedelikatne"/>
          <w:rFonts w:ascii="Arial" w:hAnsi="Arial" w:cs="Arial"/>
          <w:i w:val="0"/>
          <w:color w:val="auto"/>
        </w:rPr>
        <w:t>przebudow</w:t>
      </w:r>
      <w:r w:rsidR="0002327E">
        <w:rPr>
          <w:rStyle w:val="Wyrnieniedelikatne"/>
          <w:rFonts w:ascii="Arial" w:hAnsi="Arial" w:cs="Arial"/>
          <w:i w:val="0"/>
          <w:color w:val="auto"/>
        </w:rPr>
        <w:t>ę</w:t>
      </w:r>
      <w:r w:rsidR="0002327E" w:rsidRPr="0002327E">
        <w:rPr>
          <w:rStyle w:val="Wyrnieniedelikatne"/>
          <w:rFonts w:ascii="Arial" w:hAnsi="Arial" w:cs="Arial"/>
          <w:i w:val="0"/>
          <w:color w:val="auto"/>
        </w:rPr>
        <w:t xml:space="preserve"> ciągu komunikacyjnego; dróg powiatowych nr 1544C Dąbrowa Chełmińska – Bolumin – Skłudzewo w km 6+400 do 6+698 na dł. 0,298 m oraz drogi powiatowej nr 2002C  </w:t>
      </w:r>
      <w:proofErr w:type="spellStart"/>
      <w:r w:rsidR="0002327E" w:rsidRPr="0002327E">
        <w:rPr>
          <w:rStyle w:val="Wyrnieniedelikatne"/>
          <w:rFonts w:ascii="Arial" w:hAnsi="Arial" w:cs="Arial"/>
          <w:i w:val="0"/>
          <w:color w:val="auto"/>
        </w:rPr>
        <w:t>Gierkowo</w:t>
      </w:r>
      <w:proofErr w:type="spellEnd"/>
      <w:r w:rsidR="0002327E" w:rsidRPr="0002327E">
        <w:rPr>
          <w:rStyle w:val="Wyrnieniedelikatne"/>
          <w:rFonts w:ascii="Arial" w:hAnsi="Arial" w:cs="Arial"/>
          <w:i w:val="0"/>
          <w:color w:val="auto"/>
        </w:rPr>
        <w:t xml:space="preserve"> – Skłudzewo - Rzęczkowo w km 3+860 do 6+441 na dł. 2,581 km</w:t>
      </w:r>
    </w:p>
    <w:p w:rsidR="0002327E" w:rsidRPr="0002327E" w:rsidRDefault="0002327E" w:rsidP="005C761E">
      <w:pPr>
        <w:jc w:val="center"/>
        <w:rPr>
          <w:rFonts w:ascii="Arial" w:hAnsi="Arial" w:cs="Arial"/>
        </w:rPr>
      </w:pPr>
    </w:p>
    <w:p w:rsidR="005C761E" w:rsidRPr="0002327E" w:rsidRDefault="000771B9" w:rsidP="005C761E">
      <w:pPr>
        <w:jc w:val="center"/>
        <w:rPr>
          <w:rFonts w:ascii="Arial" w:hAnsi="Arial" w:cs="Arial"/>
        </w:rPr>
      </w:pPr>
      <w:r w:rsidRPr="0002327E">
        <w:rPr>
          <w:rFonts w:ascii="Arial" w:hAnsi="Arial" w:cs="Arial"/>
        </w:rPr>
        <w:t xml:space="preserve">Rodzaj zamówienia: </w:t>
      </w:r>
      <w:r w:rsidR="008529F1" w:rsidRPr="0002327E">
        <w:rPr>
          <w:rFonts w:ascii="Arial" w:hAnsi="Arial" w:cs="Arial"/>
        </w:rPr>
        <w:t>Usługi</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8529F1" w:rsidP="005C761E">
      <w:pPr>
        <w:jc w:val="center"/>
        <w:rPr>
          <w:rFonts w:ascii="Arial" w:hAnsi="Arial" w:cs="Arial"/>
        </w:rPr>
      </w:pPr>
      <w:r>
        <w:rPr>
          <w:rFonts w:ascii="Arial" w:hAnsi="Arial" w:cs="Arial"/>
        </w:rPr>
        <w:t>Marzec</w:t>
      </w:r>
      <w:r w:rsidR="00181F3A">
        <w:rPr>
          <w:rFonts w:ascii="Arial" w:hAnsi="Arial" w:cs="Arial"/>
        </w:rPr>
        <w:t xml:space="preserve"> </w:t>
      </w:r>
      <w:r>
        <w:rPr>
          <w:rFonts w:ascii="Arial" w:hAnsi="Arial" w:cs="Arial"/>
        </w:rPr>
        <w:t>201</w:t>
      </w:r>
      <w:r w:rsidR="0002327E">
        <w:rPr>
          <w:rFonts w:ascii="Arial" w:hAnsi="Arial" w:cs="Arial"/>
        </w:rPr>
        <w:t>8</w:t>
      </w:r>
      <w:r w:rsidR="005C761E" w:rsidRPr="00846015">
        <w:rPr>
          <w:rFonts w:ascii="Arial" w:hAnsi="Arial" w:cs="Arial"/>
        </w:rPr>
        <w:t>r.</w:t>
      </w: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lastRenderedPageBreak/>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4423CC"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4423CC"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02327E" w:rsidRPr="004C4A50">
        <w:rPr>
          <w:rStyle w:val="Pogrubienie"/>
          <w:rFonts w:ascii="Arial" w:hAnsi="Arial" w:cs="Arial"/>
          <w:b w:val="0"/>
          <w:shd w:val="clear" w:color="auto" w:fill="FFFFFF"/>
        </w:rPr>
        <w:t>(</w:t>
      </w:r>
      <w:r w:rsidR="0002327E" w:rsidRPr="0060089C">
        <w:rPr>
          <w:rFonts w:ascii="Arial" w:hAnsi="Arial" w:cs="Arial"/>
        </w:rPr>
        <w:t>Dz. U. z 201</w:t>
      </w:r>
      <w:r w:rsidR="0002327E">
        <w:rPr>
          <w:rFonts w:ascii="Arial" w:hAnsi="Arial" w:cs="Arial"/>
        </w:rPr>
        <w:t>7</w:t>
      </w:r>
      <w:r w:rsidR="0002327E" w:rsidRPr="0060089C">
        <w:rPr>
          <w:rFonts w:ascii="Arial" w:hAnsi="Arial" w:cs="Arial"/>
        </w:rPr>
        <w:t xml:space="preserve"> r. poz. </w:t>
      </w:r>
      <w:r w:rsidR="0002327E">
        <w:rPr>
          <w:rFonts w:ascii="Arial" w:hAnsi="Arial" w:cs="Arial"/>
        </w:rPr>
        <w:t>1579, 2018</w:t>
      </w:r>
      <w:r w:rsidR="0002327E" w:rsidRPr="0060089C">
        <w:rPr>
          <w:rFonts w:ascii="Arial" w:hAnsi="Arial" w:cs="Arial"/>
        </w:rPr>
        <w:t xml:space="preserve"> z </w:t>
      </w:r>
      <w:proofErr w:type="spellStart"/>
      <w:r w:rsidR="0002327E" w:rsidRPr="0060089C">
        <w:rPr>
          <w:rFonts w:ascii="Arial" w:hAnsi="Arial" w:cs="Arial"/>
        </w:rPr>
        <w:t>późn</w:t>
      </w:r>
      <w:proofErr w:type="spellEnd"/>
      <w:r w:rsidR="0002327E" w:rsidRPr="0060089C">
        <w:rPr>
          <w:rFonts w:ascii="Arial" w:hAnsi="Arial" w:cs="Arial"/>
        </w:rPr>
        <w:t xml:space="preserve">. zm.)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w:t>
      </w:r>
      <w:proofErr w:type="spellStart"/>
      <w:r w:rsidRPr="000771B9">
        <w:rPr>
          <w:rFonts w:ascii="Arial" w:hAnsi="Arial" w:cs="Arial"/>
        </w:rPr>
        <w:t>Pzp</w:t>
      </w:r>
      <w:proofErr w:type="spellEnd"/>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8529F1">
        <w:rPr>
          <w:rFonts w:ascii="Arial" w:hAnsi="Arial" w:cs="Arial"/>
        </w:rPr>
        <w:t>usługi</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w:t>
      </w:r>
      <w:proofErr w:type="spellStart"/>
      <w:r w:rsidR="008A3EAB" w:rsidRPr="006D437C">
        <w:rPr>
          <w:sz w:val="20"/>
          <w:szCs w:val="20"/>
        </w:rPr>
        <w:t>Pzp</w:t>
      </w:r>
      <w:proofErr w:type="spellEnd"/>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w:t>
      </w:r>
      <w:proofErr w:type="spellStart"/>
      <w:r w:rsidR="006D437C" w:rsidRPr="006D437C">
        <w:rPr>
          <w:rFonts w:eastAsia="Calibri"/>
          <w:sz w:val="20"/>
          <w:szCs w:val="20"/>
        </w:rPr>
        <w:t>Pzp</w:t>
      </w:r>
      <w:proofErr w:type="spellEnd"/>
      <w:r w:rsidR="006D437C" w:rsidRPr="006D437C">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600627">
        <w:rPr>
          <w:rFonts w:ascii="Arial" w:hAnsi="Arial" w:cs="Arial"/>
          <w:bCs/>
        </w:rPr>
        <w:t>Nie dopuszcza się składania ofert częściowych</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w:t>
      </w:r>
      <w:proofErr w:type="spellStart"/>
      <w:r w:rsidR="00B92E28" w:rsidRPr="00B92E28">
        <w:rPr>
          <w:rFonts w:ascii="Arial" w:hAnsi="Arial" w:cs="Arial"/>
        </w:rPr>
        <w:t>Pzp</w:t>
      </w:r>
      <w:proofErr w:type="spellEnd"/>
      <w:r w:rsidR="00B92E28" w:rsidRPr="00B92E28">
        <w:rPr>
          <w:rFonts w:ascii="Arial" w:hAnsi="Arial" w:cs="Arial"/>
        </w:rPr>
        <w:t xml:space="preserve">.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nie przewiduje możliwości</w:t>
      </w:r>
      <w:r w:rsidRPr="00FB4A75">
        <w:rPr>
          <w:rFonts w:ascii="Arial" w:hAnsi="Arial" w:cs="Arial"/>
        </w:rPr>
        <w:t xml:space="preserve"> udzielenia zamówień uzupełniających, o których mowa w </w:t>
      </w:r>
      <w:r w:rsidR="00674DBE">
        <w:rPr>
          <w:rFonts w:ascii="Arial" w:hAnsi="Arial" w:cs="Arial"/>
        </w:rPr>
        <w:t xml:space="preserve">art. 67 ust. 1 </w:t>
      </w:r>
      <w:proofErr w:type="spellStart"/>
      <w:r w:rsidR="00674DBE">
        <w:rPr>
          <w:rFonts w:ascii="Arial" w:hAnsi="Arial" w:cs="Arial"/>
        </w:rPr>
        <w:t>pkt</w:t>
      </w:r>
      <w:proofErr w:type="spellEnd"/>
      <w:r w:rsidR="00674DBE">
        <w:rPr>
          <w:rFonts w:ascii="Arial" w:hAnsi="Arial" w:cs="Arial"/>
        </w:rPr>
        <w:t xml:space="preserve"> </w:t>
      </w:r>
      <w:r w:rsidR="001C4C02">
        <w:rPr>
          <w:rFonts w:ascii="Arial" w:hAnsi="Arial" w:cs="Arial"/>
        </w:rPr>
        <w:t>6</w:t>
      </w:r>
      <w:r w:rsidR="00674DBE">
        <w:rPr>
          <w:rFonts w:ascii="Arial" w:hAnsi="Arial" w:cs="Arial"/>
        </w:rPr>
        <w:t xml:space="preserve"> ustawy P</w:t>
      </w:r>
      <w:r w:rsidR="00A228E1">
        <w:rPr>
          <w:rFonts w:ascii="Arial" w:hAnsi="Arial" w:cs="Arial"/>
        </w:rPr>
        <w:t>ZP.</w:t>
      </w:r>
    </w:p>
    <w:p w:rsid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8529F1" w:rsidRDefault="008529F1"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bCs/>
          <w:color w:val="000000"/>
        </w:rPr>
      </w:pPr>
      <w:r>
        <w:rPr>
          <w:rFonts w:ascii="Arial" w:hAnsi="Arial" w:cs="Arial"/>
          <w:color w:val="000000"/>
        </w:rPr>
        <w:t xml:space="preserve">6. </w:t>
      </w:r>
      <w:r w:rsidR="00821A13" w:rsidRPr="00821A13">
        <w:rPr>
          <w:rFonts w:ascii="Arial" w:hAnsi="Arial" w:cs="Arial"/>
          <w:bCs/>
          <w:color w:val="000000"/>
        </w:rPr>
        <w:t>Nowa infrastruktura wytworzona w ramach zamówienia powinna być zgodna z koncepcją uniwersalnego projektowania, bez możliwości odstępstw od stosowania wymagań prawnych w zakresie dostępności dla osób z niepełnosprawnością wynikających z obowiązujących przepisów budowlanych</w:t>
      </w:r>
    </w:p>
    <w:p w:rsidR="00EA040F" w:rsidRPr="00EA040F" w:rsidRDefault="00EA040F"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EA040F">
        <w:rPr>
          <w:rFonts w:ascii="Arial" w:hAnsi="Arial" w:cs="Arial"/>
          <w:bCs/>
          <w:color w:val="000000"/>
        </w:rPr>
        <w:t xml:space="preserve">7. Wykonawca w ramach realizacji zamówienia zobowiązany będzie opracować oraz dostarczyć Zamawiającemu wraz z dokumentacją projektową wymagania zatrudnienia przez wykonawcę lub podwykonawcę robót budowlanych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EA040F">
        <w:rPr>
          <w:rFonts w:ascii="Arial" w:hAnsi="Arial" w:cs="Arial"/>
          <w:bCs/>
          <w:color w:val="000000"/>
        </w:rPr>
        <w:t>późn</w:t>
      </w:r>
      <w:proofErr w:type="spellEnd"/>
      <w:r w:rsidRPr="00EA040F">
        <w:rPr>
          <w:rFonts w:ascii="Arial" w:hAnsi="Arial" w:cs="Arial"/>
          <w:bCs/>
          <w:color w:val="000000"/>
        </w:rPr>
        <w:t>. zm.) zgodnie z art. 29 ust. 3a ustawy Prawo zamówień publicznych.</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B9781A" w:rsidRDefault="007218BC" w:rsidP="00B9781A">
      <w:pPr>
        <w:suppressAutoHyphens w:val="0"/>
        <w:autoSpaceDE w:val="0"/>
        <w:autoSpaceDN w:val="0"/>
        <w:adjustRightInd w:val="0"/>
        <w:jc w:val="both"/>
        <w:rPr>
          <w:rStyle w:val="Wyrnieniedelikatne"/>
          <w:rFonts w:ascii="Arial" w:hAnsi="Arial" w:cs="Arial"/>
          <w:i w:val="0"/>
          <w:color w:val="auto"/>
        </w:rPr>
      </w:pPr>
      <w:r w:rsidRPr="00757F70">
        <w:rPr>
          <w:rFonts w:ascii="Arial" w:hAnsi="Arial" w:cs="Arial"/>
        </w:rPr>
        <w:t xml:space="preserve">1. Przedmiotem zamówienia są usługi polegające na opracowaniu dokumentacji projektowo kosztorysowej </w:t>
      </w:r>
      <w:r w:rsidR="00B9781A">
        <w:rPr>
          <w:rFonts w:ascii="Arial" w:hAnsi="Arial" w:cs="Arial"/>
        </w:rPr>
        <w:t xml:space="preserve">dot. </w:t>
      </w:r>
      <w:r w:rsidR="00B9781A" w:rsidRPr="0002327E">
        <w:rPr>
          <w:rStyle w:val="Wyrnieniedelikatne"/>
          <w:rFonts w:ascii="Arial" w:hAnsi="Arial" w:cs="Arial"/>
          <w:i w:val="0"/>
          <w:color w:val="auto"/>
        </w:rPr>
        <w:t>przebudow</w:t>
      </w:r>
      <w:r w:rsidR="00B9781A">
        <w:rPr>
          <w:rStyle w:val="Wyrnieniedelikatne"/>
          <w:rFonts w:ascii="Arial" w:hAnsi="Arial" w:cs="Arial"/>
          <w:i w:val="0"/>
          <w:color w:val="auto"/>
        </w:rPr>
        <w:t>y</w:t>
      </w:r>
      <w:r w:rsidR="00B9781A" w:rsidRPr="0002327E">
        <w:rPr>
          <w:rStyle w:val="Wyrnieniedelikatne"/>
          <w:rFonts w:ascii="Arial" w:hAnsi="Arial" w:cs="Arial"/>
          <w:i w:val="0"/>
          <w:color w:val="auto"/>
        </w:rPr>
        <w:t xml:space="preserve"> ciągu komunikacyjnego; dróg powiatowych nr 1544C Dąbrowa Chełmińska – Bolumin – Skłudzewo w km 6+400 do 6+698 na dł. 0,298 m oraz drogi powiatowej nr 2002C  </w:t>
      </w:r>
      <w:proofErr w:type="spellStart"/>
      <w:r w:rsidR="00B9781A" w:rsidRPr="0002327E">
        <w:rPr>
          <w:rStyle w:val="Wyrnieniedelikatne"/>
          <w:rFonts w:ascii="Arial" w:hAnsi="Arial" w:cs="Arial"/>
          <w:i w:val="0"/>
          <w:color w:val="auto"/>
        </w:rPr>
        <w:t>Gierkowo</w:t>
      </w:r>
      <w:proofErr w:type="spellEnd"/>
      <w:r w:rsidR="00B9781A" w:rsidRPr="0002327E">
        <w:rPr>
          <w:rStyle w:val="Wyrnieniedelikatne"/>
          <w:rFonts w:ascii="Arial" w:hAnsi="Arial" w:cs="Arial"/>
          <w:i w:val="0"/>
          <w:color w:val="auto"/>
        </w:rPr>
        <w:t xml:space="preserve"> – Skłudzewo - Rzęczkowo w km 3+860 do 6+441</w:t>
      </w:r>
      <w:r w:rsidR="00B9781A">
        <w:rPr>
          <w:rStyle w:val="Wyrnieniedelikatne"/>
          <w:rFonts w:ascii="Arial" w:hAnsi="Arial" w:cs="Arial"/>
          <w:i w:val="0"/>
          <w:color w:val="auto"/>
        </w:rPr>
        <w:t>.</w:t>
      </w:r>
    </w:p>
    <w:p w:rsidR="008529F1" w:rsidRPr="007D5EB5" w:rsidRDefault="008529F1" w:rsidP="00B9781A">
      <w:pPr>
        <w:suppressAutoHyphens w:val="0"/>
        <w:autoSpaceDE w:val="0"/>
        <w:autoSpaceDN w:val="0"/>
        <w:adjustRightInd w:val="0"/>
        <w:jc w:val="both"/>
        <w:rPr>
          <w:rFonts w:ascii="Arial" w:hAnsi="Arial" w:cs="Arial"/>
        </w:rPr>
      </w:pPr>
      <w:r w:rsidRPr="007D5EB5">
        <w:rPr>
          <w:rFonts w:ascii="Arial" w:hAnsi="Arial" w:cs="Arial"/>
        </w:rPr>
        <w:t>Zakres dokumentacji  obejmuje:</w:t>
      </w:r>
    </w:p>
    <w:p w:rsidR="008529F1" w:rsidRPr="007D5EB5" w:rsidRDefault="008529F1" w:rsidP="008529F1">
      <w:pPr>
        <w:jc w:val="both"/>
        <w:rPr>
          <w:rFonts w:ascii="Arial" w:hAnsi="Arial" w:cs="Arial"/>
        </w:rPr>
      </w:pPr>
      <w:r w:rsidRPr="007D5EB5">
        <w:rPr>
          <w:rFonts w:ascii="Arial" w:hAnsi="Arial" w:cs="Arial"/>
        </w:rPr>
        <w:t xml:space="preserve">- opracowanie </w:t>
      </w:r>
      <w:proofErr w:type="spellStart"/>
      <w:r w:rsidRPr="007D5EB5">
        <w:rPr>
          <w:rFonts w:ascii="Arial" w:hAnsi="Arial" w:cs="Arial"/>
        </w:rPr>
        <w:t>projektów</w:t>
      </w:r>
      <w:proofErr w:type="spellEnd"/>
      <w:r w:rsidRPr="007D5EB5">
        <w:rPr>
          <w:rFonts w:ascii="Arial" w:hAnsi="Arial" w:cs="Arial"/>
        </w:rPr>
        <w:t xml:space="preserve"> budowlanych oraz wykonawczych</w:t>
      </w:r>
      <w:r w:rsidR="007218BC">
        <w:rPr>
          <w:rFonts w:ascii="Arial" w:hAnsi="Arial" w:cs="Arial"/>
        </w:rPr>
        <w:t xml:space="preserve"> wraz z uzyskaniem uzgodnień gestorów z poszczególnych branż</w:t>
      </w:r>
      <w:r w:rsidRPr="007D5EB5">
        <w:rPr>
          <w:rFonts w:ascii="Arial" w:hAnsi="Arial" w:cs="Arial"/>
        </w:rPr>
        <w:t>;</w:t>
      </w:r>
      <w:r w:rsidR="00CF7609">
        <w:rPr>
          <w:rFonts w:ascii="Arial" w:hAnsi="Arial" w:cs="Arial"/>
        </w:rPr>
        <w:t xml:space="preserve"> (4 </w:t>
      </w:r>
      <w:proofErr w:type="spellStart"/>
      <w:r w:rsidR="00CF7609">
        <w:rPr>
          <w:rFonts w:ascii="Arial" w:hAnsi="Arial" w:cs="Arial"/>
        </w:rPr>
        <w:t>kpl</w:t>
      </w:r>
      <w:proofErr w:type="spellEnd"/>
      <w:r w:rsidR="00CF7609">
        <w:rPr>
          <w:rFonts w:ascii="Arial" w:hAnsi="Arial" w:cs="Arial"/>
        </w:rPr>
        <w:t>.)</w:t>
      </w:r>
    </w:p>
    <w:p w:rsidR="008529F1" w:rsidRPr="007D5EB5" w:rsidRDefault="008529F1" w:rsidP="008529F1">
      <w:pPr>
        <w:jc w:val="both"/>
        <w:rPr>
          <w:rFonts w:ascii="Arial" w:hAnsi="Arial" w:cs="Arial"/>
        </w:rPr>
      </w:pPr>
      <w:r w:rsidRPr="007D5EB5">
        <w:rPr>
          <w:rFonts w:ascii="Arial" w:hAnsi="Arial" w:cs="Arial"/>
        </w:rPr>
        <w:lastRenderedPageBreak/>
        <w:t>- opracowanie specyfikacji technicznych</w:t>
      </w:r>
      <w:r w:rsidR="00A51E66">
        <w:rPr>
          <w:rFonts w:ascii="Arial" w:hAnsi="Arial" w:cs="Arial"/>
        </w:rPr>
        <w:t>. O</w:t>
      </w:r>
      <w:r w:rsidR="00A51E66" w:rsidRPr="00A51E66">
        <w:rPr>
          <w:rFonts w:ascii="Arial" w:hAnsi="Arial" w:cs="Arial"/>
        </w:rPr>
        <w:t>pracowania muszą być wykonane zgodnie z Zaleceniami do Wykonawstwa i Odbioru poszczególnych robót wydanych przez GDDP i Instytut Badawczy Dróg i Mostów,</w:t>
      </w:r>
      <w:r w:rsidRPr="00A51E66">
        <w:rPr>
          <w:rFonts w:ascii="Arial" w:hAnsi="Arial" w:cs="Arial"/>
        </w:rPr>
        <w:t>;</w:t>
      </w:r>
      <w:r w:rsidR="00CF7609">
        <w:rPr>
          <w:rFonts w:ascii="Arial" w:hAnsi="Arial" w:cs="Arial"/>
        </w:rPr>
        <w:t xml:space="preserve">(1 </w:t>
      </w:r>
      <w:proofErr w:type="spellStart"/>
      <w:r w:rsidR="00CF7609">
        <w:rPr>
          <w:rFonts w:ascii="Arial" w:hAnsi="Arial" w:cs="Arial"/>
        </w:rPr>
        <w:t>kpl</w:t>
      </w:r>
      <w:proofErr w:type="spellEnd"/>
      <w:r w:rsidR="00CF7609">
        <w:rPr>
          <w:rFonts w:ascii="Arial" w:hAnsi="Arial" w:cs="Arial"/>
        </w:rPr>
        <w:t>.)</w:t>
      </w:r>
    </w:p>
    <w:p w:rsidR="008529F1" w:rsidRPr="007D5EB5" w:rsidRDefault="008529F1" w:rsidP="008529F1">
      <w:pPr>
        <w:jc w:val="both"/>
        <w:rPr>
          <w:rFonts w:ascii="Arial" w:hAnsi="Arial" w:cs="Arial"/>
        </w:rPr>
      </w:pPr>
      <w:r w:rsidRPr="007D5EB5">
        <w:rPr>
          <w:rFonts w:ascii="Arial" w:hAnsi="Arial" w:cs="Arial"/>
        </w:rPr>
        <w:t>- przygotowanie przedmiaru robót/kosztorysu ślepego;</w:t>
      </w:r>
      <w:r w:rsidR="00CF7609" w:rsidRPr="00CF7609">
        <w:rPr>
          <w:rFonts w:ascii="Arial" w:hAnsi="Arial" w:cs="Arial"/>
        </w:rPr>
        <w:t xml:space="preserve"> </w:t>
      </w:r>
      <w:r w:rsidR="00CF7609">
        <w:rPr>
          <w:rFonts w:ascii="Arial" w:hAnsi="Arial" w:cs="Arial"/>
        </w:rPr>
        <w:t xml:space="preserve">(1 </w:t>
      </w:r>
      <w:proofErr w:type="spellStart"/>
      <w:r w:rsidR="00CF7609">
        <w:rPr>
          <w:rFonts w:ascii="Arial" w:hAnsi="Arial" w:cs="Arial"/>
        </w:rPr>
        <w:t>kpl</w:t>
      </w:r>
      <w:proofErr w:type="spellEnd"/>
      <w:r w:rsidR="00CF7609">
        <w:rPr>
          <w:rFonts w:ascii="Arial" w:hAnsi="Arial" w:cs="Arial"/>
        </w:rPr>
        <w:t>.)</w:t>
      </w:r>
    </w:p>
    <w:p w:rsidR="008529F1" w:rsidRPr="007D5EB5" w:rsidRDefault="008529F1" w:rsidP="008529F1">
      <w:pPr>
        <w:jc w:val="both"/>
        <w:rPr>
          <w:rFonts w:ascii="Arial" w:hAnsi="Arial" w:cs="Arial"/>
        </w:rPr>
      </w:pPr>
      <w:r w:rsidRPr="007D5EB5">
        <w:rPr>
          <w:rFonts w:ascii="Arial" w:hAnsi="Arial" w:cs="Arial"/>
        </w:rPr>
        <w:t>- opracowanie kosztorysu inwestorskiego;</w:t>
      </w:r>
      <w:r w:rsidR="00CF7609" w:rsidRPr="00CF7609">
        <w:rPr>
          <w:rFonts w:ascii="Arial" w:hAnsi="Arial" w:cs="Arial"/>
        </w:rPr>
        <w:t xml:space="preserve"> </w:t>
      </w:r>
      <w:r w:rsidR="00CF7609">
        <w:rPr>
          <w:rFonts w:ascii="Arial" w:hAnsi="Arial" w:cs="Arial"/>
        </w:rPr>
        <w:t xml:space="preserve">(1 </w:t>
      </w:r>
      <w:proofErr w:type="spellStart"/>
      <w:r w:rsidR="00CF7609">
        <w:rPr>
          <w:rFonts w:ascii="Arial" w:hAnsi="Arial" w:cs="Arial"/>
        </w:rPr>
        <w:t>kpl</w:t>
      </w:r>
      <w:proofErr w:type="spellEnd"/>
      <w:r w:rsidR="00CF7609">
        <w:rPr>
          <w:rFonts w:ascii="Arial" w:hAnsi="Arial" w:cs="Arial"/>
        </w:rPr>
        <w:t>.)</w:t>
      </w:r>
    </w:p>
    <w:p w:rsidR="008529F1" w:rsidRPr="007D5EB5" w:rsidRDefault="008529F1" w:rsidP="008529F1">
      <w:pPr>
        <w:jc w:val="both"/>
        <w:rPr>
          <w:rFonts w:ascii="Arial" w:hAnsi="Arial" w:cs="Arial"/>
        </w:rPr>
      </w:pPr>
      <w:r w:rsidRPr="007D5EB5">
        <w:rPr>
          <w:rFonts w:ascii="Arial" w:hAnsi="Arial" w:cs="Arial"/>
        </w:rPr>
        <w:t>- uzyskanie map do celów projektowych oraz stosownych opinii;</w:t>
      </w:r>
    </w:p>
    <w:p w:rsidR="008529F1" w:rsidRPr="007D5EB5" w:rsidRDefault="008529F1" w:rsidP="008529F1">
      <w:pPr>
        <w:jc w:val="both"/>
        <w:rPr>
          <w:rFonts w:ascii="Arial" w:hAnsi="Arial" w:cs="Arial"/>
        </w:rPr>
      </w:pPr>
      <w:r w:rsidRPr="007D5EB5">
        <w:rPr>
          <w:rFonts w:ascii="Arial" w:hAnsi="Arial" w:cs="Arial"/>
        </w:rPr>
        <w:t>- uzyskanie decyzji środowiskowej (w przypadku potrzeby);</w:t>
      </w:r>
    </w:p>
    <w:p w:rsidR="00366593" w:rsidRPr="007D5EB5" w:rsidRDefault="008529F1" w:rsidP="008529F1">
      <w:pPr>
        <w:jc w:val="both"/>
        <w:rPr>
          <w:rFonts w:ascii="Arial" w:hAnsi="Arial" w:cs="Arial"/>
        </w:rPr>
      </w:pPr>
      <w:r w:rsidRPr="007D5EB5">
        <w:rPr>
          <w:rFonts w:ascii="Arial" w:hAnsi="Arial" w:cs="Arial"/>
        </w:rPr>
        <w:t xml:space="preserve">- </w:t>
      </w:r>
      <w:r w:rsidR="008876BC">
        <w:rPr>
          <w:rFonts w:ascii="Arial" w:hAnsi="Arial" w:cs="Arial"/>
        </w:rPr>
        <w:t>złożenie dokumentów do stosownych instytucji o uzyskanie</w:t>
      </w:r>
      <w:r w:rsidRPr="007D5EB5">
        <w:rPr>
          <w:rFonts w:ascii="Arial" w:hAnsi="Arial" w:cs="Arial"/>
        </w:rPr>
        <w:t xml:space="preserve"> pozwolenia na budowę</w:t>
      </w:r>
      <w:r w:rsidR="00B9781A">
        <w:rPr>
          <w:rFonts w:ascii="Arial" w:hAnsi="Arial" w:cs="Arial"/>
        </w:rPr>
        <w:t xml:space="preserve"> wraz z jego uzyskaniem</w:t>
      </w:r>
      <w:r w:rsidRPr="007D5EB5">
        <w:rPr>
          <w:rFonts w:ascii="Arial" w:hAnsi="Arial" w:cs="Arial"/>
        </w:rPr>
        <w:t>;</w:t>
      </w:r>
    </w:p>
    <w:p w:rsidR="008529F1" w:rsidRDefault="00B9781A" w:rsidP="008529F1">
      <w:pPr>
        <w:jc w:val="both"/>
        <w:rPr>
          <w:rFonts w:ascii="Arial" w:hAnsi="Arial" w:cs="Arial"/>
        </w:rPr>
      </w:pPr>
      <w:r>
        <w:rPr>
          <w:rFonts w:ascii="Arial" w:hAnsi="Arial" w:cs="Arial"/>
        </w:rPr>
        <w:t xml:space="preserve">- </w:t>
      </w:r>
      <w:r w:rsidR="008529F1" w:rsidRPr="007D5EB5">
        <w:rPr>
          <w:rFonts w:ascii="Arial" w:hAnsi="Arial" w:cs="Arial"/>
        </w:rPr>
        <w:t>uwzględnienie w projekcie wymagań Zamawiającego w zakresie zawarcia elementów poprawiających bezpieczeństwo użytkowników ruchu drogowego.</w:t>
      </w:r>
    </w:p>
    <w:p w:rsidR="006F64A7" w:rsidRPr="006F64A7" w:rsidRDefault="003A0362" w:rsidP="006F64A7">
      <w:pPr>
        <w:pStyle w:val="Akapitzlist"/>
        <w:suppressAutoHyphens w:val="0"/>
        <w:ind w:left="0"/>
        <w:jc w:val="both"/>
        <w:rPr>
          <w:rFonts w:ascii="Arial" w:hAnsi="Arial" w:cs="Arial"/>
        </w:rPr>
      </w:pPr>
      <w:r w:rsidRPr="006F64A7">
        <w:rPr>
          <w:rFonts w:ascii="Arial" w:hAnsi="Arial" w:cs="Arial"/>
        </w:rPr>
        <w:t>Wszystkie opracowania należy wykonać w formie tradycyjnej (papierowej) oraz elektronicznej w formatach otwartych do edycji *.</w:t>
      </w:r>
      <w:proofErr w:type="spellStart"/>
      <w:r w:rsidRPr="006F64A7">
        <w:rPr>
          <w:rFonts w:ascii="Arial" w:hAnsi="Arial" w:cs="Arial"/>
        </w:rPr>
        <w:t>doc</w:t>
      </w:r>
      <w:proofErr w:type="spellEnd"/>
      <w:r w:rsidRPr="006F64A7">
        <w:rPr>
          <w:rFonts w:ascii="Arial" w:hAnsi="Arial" w:cs="Arial"/>
        </w:rPr>
        <w:t>, *.</w:t>
      </w:r>
      <w:proofErr w:type="spellStart"/>
      <w:r w:rsidRPr="006F64A7">
        <w:rPr>
          <w:rFonts w:ascii="Arial" w:hAnsi="Arial" w:cs="Arial"/>
        </w:rPr>
        <w:t>xls</w:t>
      </w:r>
      <w:proofErr w:type="spellEnd"/>
      <w:r w:rsidRPr="006F64A7">
        <w:rPr>
          <w:rFonts w:ascii="Arial" w:hAnsi="Arial" w:cs="Arial"/>
        </w:rPr>
        <w:t>, *.</w:t>
      </w:r>
      <w:proofErr w:type="spellStart"/>
      <w:r w:rsidRPr="006F64A7">
        <w:rPr>
          <w:rFonts w:ascii="Arial" w:hAnsi="Arial" w:cs="Arial"/>
        </w:rPr>
        <w:t>ppt</w:t>
      </w:r>
      <w:proofErr w:type="spellEnd"/>
      <w:r w:rsidRPr="006F64A7">
        <w:rPr>
          <w:rFonts w:ascii="Arial" w:hAnsi="Arial" w:cs="Arial"/>
        </w:rPr>
        <w:t>, *.</w:t>
      </w:r>
      <w:proofErr w:type="spellStart"/>
      <w:r w:rsidRPr="006F64A7">
        <w:rPr>
          <w:rFonts w:ascii="Arial" w:hAnsi="Arial" w:cs="Arial"/>
        </w:rPr>
        <w:t>dgn</w:t>
      </w:r>
      <w:proofErr w:type="spellEnd"/>
      <w:r w:rsidRPr="006F64A7">
        <w:rPr>
          <w:rFonts w:ascii="Arial" w:hAnsi="Arial" w:cs="Arial"/>
        </w:rPr>
        <w:t xml:space="preserve"> lub *.</w:t>
      </w:r>
      <w:proofErr w:type="spellStart"/>
      <w:r w:rsidRPr="006F64A7">
        <w:rPr>
          <w:rFonts w:ascii="Arial" w:hAnsi="Arial" w:cs="Arial"/>
        </w:rPr>
        <w:t>dwg</w:t>
      </w:r>
      <w:proofErr w:type="spellEnd"/>
      <w:r w:rsidRPr="006F64A7">
        <w:rPr>
          <w:rFonts w:ascii="Arial" w:hAnsi="Arial" w:cs="Arial"/>
        </w:rPr>
        <w:t xml:space="preserve"> (grafika) oraz dodatkowo całość opracowania w formacie </w:t>
      </w:r>
      <w:proofErr w:type="spellStart"/>
      <w:r w:rsidRPr="006F64A7">
        <w:rPr>
          <w:rFonts w:ascii="Arial" w:hAnsi="Arial" w:cs="Arial"/>
        </w:rPr>
        <w:t>*.pdf</w:t>
      </w:r>
      <w:proofErr w:type="spellEnd"/>
      <w:r w:rsidRPr="006F64A7">
        <w:rPr>
          <w:rFonts w:ascii="Arial" w:hAnsi="Arial" w:cs="Arial"/>
        </w:rPr>
        <w:t>.  Należy dołączyć po 2 egzemplarze w wersji elektronicznej na płytach CD/DVD</w:t>
      </w:r>
      <w:r w:rsidR="006F64A7" w:rsidRPr="006F64A7">
        <w:rPr>
          <w:rFonts w:ascii="Arial" w:hAnsi="Arial" w:cs="Arial"/>
        </w:rPr>
        <w:t>. Dokumentacja w wersji elektronicznej musi ściśle odpowiadać wersji papierowej, tj. zawierać jej całą zawartość.</w:t>
      </w:r>
    </w:p>
    <w:p w:rsidR="008529F1" w:rsidRPr="005D0463" w:rsidRDefault="008529F1" w:rsidP="008529F1">
      <w:pPr>
        <w:jc w:val="both"/>
        <w:rPr>
          <w:rFonts w:ascii="Arial" w:hAnsi="Arial" w:cs="Arial"/>
          <w:i/>
        </w:rPr>
      </w:pPr>
      <w:r w:rsidRPr="005D0463">
        <w:rPr>
          <w:rFonts w:ascii="Arial" w:hAnsi="Arial" w:cs="Arial"/>
          <w:i/>
        </w:rPr>
        <w:t xml:space="preserve">Uwaga: Wyżej wymienione dokumentacje należy sporządzić według wytycznych Rozporządzenia Ministra Infrastruktury z dnia 2 września 2004 r. (Dz. U. z 2012r. poz. 365 z </w:t>
      </w:r>
      <w:proofErr w:type="spellStart"/>
      <w:r w:rsidRPr="005D0463">
        <w:rPr>
          <w:rFonts w:ascii="Arial" w:hAnsi="Arial" w:cs="Arial"/>
          <w:i/>
        </w:rPr>
        <w:t>późn</w:t>
      </w:r>
      <w:proofErr w:type="spellEnd"/>
      <w:r w:rsidRPr="005D0463">
        <w:rPr>
          <w:rFonts w:ascii="Arial" w:hAnsi="Arial" w:cs="Arial"/>
          <w:i/>
        </w:rPr>
        <w:t xml:space="preserve">. </w:t>
      </w:r>
      <w:proofErr w:type="spellStart"/>
      <w:r w:rsidRPr="005D0463">
        <w:rPr>
          <w:rFonts w:ascii="Arial" w:hAnsi="Arial" w:cs="Arial"/>
          <w:i/>
        </w:rPr>
        <w:t>zm</w:t>
      </w:r>
      <w:proofErr w:type="spellEnd"/>
      <w:r w:rsidRPr="005D0463">
        <w:rPr>
          <w:rFonts w:ascii="Arial" w:hAnsi="Arial" w:cs="Arial"/>
          <w:i/>
        </w:rPr>
        <w:t>) w sprawie szczegółowego zakresu i formy dokumentacji projektowej, specyfikacji technicznych wykonania i odbioru robót budowlanych oraz programu funkcjonalno – użytkowego. Ponadto należy uwzględnić zapisy o których mowa w Rozporządzeniu Ministra Infrastruktury z dnia 18maja 2004 r. w sprawie  określania metod i podstaw sporządzania kosztorysu inwestorskiego, obliczania planowanych kosztów prac projektowych oraz planowanych kosztów robót budowlanych określonych w programie funkcjonalno - użytkowym</w:t>
      </w: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366593" w:rsidRPr="00823AE7" w:rsidTr="00D96FFA">
        <w:tc>
          <w:tcPr>
            <w:tcW w:w="1980" w:type="dxa"/>
          </w:tcPr>
          <w:p w:rsidR="00366593" w:rsidRPr="00FE047F" w:rsidRDefault="00366593" w:rsidP="00D96FFA">
            <w:pPr>
              <w:autoSpaceDE w:val="0"/>
              <w:autoSpaceDN w:val="0"/>
              <w:spacing w:after="120"/>
              <w:jc w:val="center"/>
              <w:rPr>
                <w:rFonts w:ascii="Arial" w:hAnsi="Arial" w:cs="Arial"/>
                <w:szCs w:val="22"/>
              </w:rPr>
            </w:pPr>
            <w:r w:rsidRPr="00FE047F">
              <w:rPr>
                <w:rFonts w:ascii="Arial" w:hAnsi="Arial" w:cs="Arial"/>
                <w:szCs w:val="22"/>
              </w:rPr>
              <w:t>Kod CPV</w:t>
            </w:r>
          </w:p>
        </w:tc>
        <w:tc>
          <w:tcPr>
            <w:tcW w:w="6173" w:type="dxa"/>
          </w:tcPr>
          <w:p w:rsidR="00366593" w:rsidRPr="00FE047F" w:rsidRDefault="00366593" w:rsidP="00D96FFA">
            <w:pPr>
              <w:autoSpaceDE w:val="0"/>
              <w:autoSpaceDN w:val="0"/>
              <w:spacing w:after="120"/>
              <w:jc w:val="center"/>
              <w:rPr>
                <w:rFonts w:ascii="Arial" w:hAnsi="Arial" w:cs="Arial"/>
                <w:szCs w:val="22"/>
              </w:rPr>
            </w:pPr>
            <w:r w:rsidRPr="00FE047F">
              <w:rPr>
                <w:rFonts w:ascii="Arial" w:hAnsi="Arial" w:cs="Arial"/>
                <w:szCs w:val="22"/>
              </w:rPr>
              <w:t>Opis</w:t>
            </w:r>
          </w:p>
        </w:tc>
      </w:tr>
      <w:tr w:rsidR="00366593" w:rsidRPr="00823AE7" w:rsidTr="00D96FFA">
        <w:tc>
          <w:tcPr>
            <w:tcW w:w="1980" w:type="dxa"/>
          </w:tcPr>
          <w:p w:rsidR="00366593" w:rsidRPr="00FE047F" w:rsidRDefault="00366593" w:rsidP="00D96FFA">
            <w:pPr>
              <w:autoSpaceDE w:val="0"/>
              <w:autoSpaceDN w:val="0"/>
              <w:spacing w:after="120"/>
              <w:jc w:val="center"/>
              <w:rPr>
                <w:rFonts w:ascii="Arial" w:hAnsi="Arial" w:cs="Arial"/>
                <w:szCs w:val="22"/>
              </w:rPr>
            </w:pPr>
            <w:r w:rsidRPr="00FE047F">
              <w:rPr>
                <w:rFonts w:ascii="Arial" w:hAnsi="Arial" w:cs="Arial"/>
                <w:b/>
              </w:rPr>
              <w:t>71.32.20.00-1</w:t>
            </w:r>
          </w:p>
        </w:tc>
        <w:tc>
          <w:tcPr>
            <w:tcW w:w="6173" w:type="dxa"/>
          </w:tcPr>
          <w:p w:rsidR="00366593" w:rsidRPr="00FE047F" w:rsidRDefault="00366593" w:rsidP="00D96FFA">
            <w:pPr>
              <w:autoSpaceDE w:val="0"/>
              <w:autoSpaceDN w:val="0"/>
              <w:spacing w:after="120"/>
              <w:ind w:left="57"/>
              <w:rPr>
                <w:rFonts w:ascii="Arial" w:hAnsi="Arial" w:cs="Arial"/>
                <w:szCs w:val="22"/>
              </w:rPr>
            </w:pPr>
            <w:r w:rsidRPr="00FE047F">
              <w:rPr>
                <w:rFonts w:ascii="Arial" w:hAnsi="Arial" w:cs="Arial"/>
                <w:szCs w:val="22"/>
              </w:rPr>
              <w:t>Usługi inżynierii projektowej w zakresie inżynierii lądowej i wodnej</w:t>
            </w:r>
          </w:p>
        </w:tc>
      </w:tr>
    </w:tbl>
    <w:p w:rsidR="0029424F" w:rsidRPr="0029424F" w:rsidRDefault="0029424F" w:rsidP="0029424F">
      <w:pPr>
        <w:pStyle w:val="Akapitzlist"/>
        <w:suppressAutoHyphens w:val="0"/>
        <w:ind w:left="0"/>
        <w:jc w:val="both"/>
        <w:rPr>
          <w:rFonts w:ascii="Arial" w:hAnsi="Arial" w:cs="Arial"/>
        </w:rPr>
      </w:pPr>
      <w:r>
        <w:rPr>
          <w:rFonts w:ascii="Arial" w:hAnsi="Arial" w:cs="Arial"/>
        </w:rPr>
        <w:t xml:space="preserve">3, </w:t>
      </w:r>
      <w:r w:rsidRPr="0029424F">
        <w:rPr>
          <w:rFonts w:ascii="Arial" w:hAnsi="Arial" w:cs="Arial"/>
        </w:rPr>
        <w:t>Projekt należy opracować w oparciu o obowiązujące przepisy i wiedzę inżynierską ze szczególnym uwzględnieniem: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Ustawa o drogach publicznych z dnia 21 marca 1985r. (Dz. U. z 2016, poz. 1440 z </w:t>
      </w:r>
      <w:proofErr w:type="spellStart"/>
      <w:r w:rsidRPr="0029424F">
        <w:rPr>
          <w:rFonts w:ascii="Arial" w:hAnsi="Arial" w:cs="Arial"/>
        </w:rPr>
        <w:t>późn</w:t>
      </w:r>
      <w:proofErr w:type="spellEnd"/>
      <w:r w:rsidRPr="0029424F">
        <w:rPr>
          <w:rFonts w:ascii="Arial" w:hAnsi="Arial" w:cs="Arial"/>
        </w:rPr>
        <w:t>.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Ustawa o szczególnych zasadach przygotowania i realizacji inwestycji w zakresie dróg publicznych z dnia 10 kwietnia 2003r. (tekst jednolity Dz. U. z 2015, poz. 2031 z </w:t>
      </w:r>
      <w:proofErr w:type="spellStart"/>
      <w:r w:rsidRPr="0029424F">
        <w:rPr>
          <w:rFonts w:ascii="Arial" w:hAnsi="Arial" w:cs="Arial"/>
        </w:rPr>
        <w:t>późn</w:t>
      </w:r>
      <w:proofErr w:type="spellEnd"/>
      <w:r w:rsidRPr="0029424F">
        <w:rPr>
          <w:rFonts w:ascii="Arial" w:hAnsi="Arial" w:cs="Arial"/>
        </w:rPr>
        <w:t>.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Ustawa prawo budowlane z dnia 7 lipca 1994r. (tekst jednolity Dz. U. 2016, poz. 290 z </w:t>
      </w:r>
      <w:proofErr w:type="spellStart"/>
      <w:r w:rsidRPr="0029424F">
        <w:rPr>
          <w:rFonts w:ascii="Arial" w:hAnsi="Arial" w:cs="Arial"/>
        </w:rPr>
        <w:t>późn</w:t>
      </w:r>
      <w:proofErr w:type="spellEnd"/>
      <w:r w:rsidRPr="0029424F">
        <w:rPr>
          <w:rFonts w:ascii="Arial" w:hAnsi="Arial" w:cs="Arial"/>
        </w:rPr>
        <w:t>.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Ustawa o udostępnianiu informacji o środowisku i jego ochronie, udziale społeczeństwa w ochronie środowiska oraz ocenach oddziaływania na środowisko z dnia 3 października 2008r. (tekst jednolity Dz. U. 2016, poz. 353 ze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Transportu, Budownictwa i Gospodarki Morskiej z dnia 25 kwietnia 2012 r. w sprawie ustalenia geotechnicznych warunków posadowienia obiektów budowlanych (Dz. U. 2012, poz. 463)</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Transportu, Budownictwa i Gospodarki Morskiej z dnia 25 kwietnia 2012 r. w sprawie szczegółowego zakresu i formy projektu budowlanego (Dz. U. 2012, poz. 462 ze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Transportu i Gospodarki Morskiej z dnia 2 marca 1999r. w sprawie warunków technicznych, jakim powinny odpowiadać drogi publiczne i ich usytuowanie (Dz. U z 2016, poz. 124),</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Wytyczne Projektowania Skrzyżowań Drogowych – Generalna Dyrekcja Dróg Publicznych 2001,</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Metody obliczania przepustowości skrzyżowań z sygnalizacją świetlną, Warszawa 2004,</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Metody obliczania przepustowości skrzyżowań bez sygnalizacji świetlnej, Warszawa 2004, </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Ustawa z dnia 20 czerwca 1997r. „Prawo o ruchu drogowym” (</w:t>
      </w:r>
      <w:proofErr w:type="spellStart"/>
      <w:r w:rsidRPr="0029424F">
        <w:rPr>
          <w:rFonts w:ascii="Arial" w:hAnsi="Arial" w:cs="Arial"/>
        </w:rPr>
        <w:t>t.j</w:t>
      </w:r>
      <w:proofErr w:type="spellEnd"/>
      <w:r w:rsidRPr="0029424F">
        <w:rPr>
          <w:rFonts w:ascii="Arial" w:hAnsi="Arial" w:cs="Arial"/>
        </w:rPr>
        <w:t xml:space="preserve">. Dz. U. 2012, poz. 1137 z </w:t>
      </w:r>
      <w:proofErr w:type="spellStart"/>
      <w:r w:rsidRPr="0029424F">
        <w:rPr>
          <w:rFonts w:ascii="Arial" w:hAnsi="Arial" w:cs="Arial"/>
        </w:rPr>
        <w:t>późn</w:t>
      </w:r>
      <w:proofErr w:type="spellEnd"/>
      <w:r w:rsidRPr="0029424F">
        <w:rPr>
          <w:rFonts w:ascii="Arial" w:hAnsi="Arial" w:cs="Arial"/>
        </w:rPr>
        <w:t>.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Rozporządzenie Ministrów Infrastruktury oraz Spraw Wewnętrznych i Administracji z dnia 31 lipca 2002r. „W sprawie znaków i sygnałów </w:t>
      </w:r>
      <w:proofErr w:type="spellStart"/>
      <w:r w:rsidRPr="0029424F">
        <w:rPr>
          <w:rFonts w:ascii="Arial" w:hAnsi="Arial" w:cs="Arial"/>
        </w:rPr>
        <w:t>drogowych</w:t>
      </w:r>
      <w:proofErr w:type="spellEnd"/>
      <w:r w:rsidRPr="0029424F">
        <w:rPr>
          <w:rFonts w:ascii="Arial" w:hAnsi="Arial" w:cs="Arial"/>
        </w:rPr>
        <w:t xml:space="preserve">” (Dz. U. 2002, Nr 170, poz. 1393 z dnia 12 października 2002r. z </w:t>
      </w:r>
      <w:proofErr w:type="spellStart"/>
      <w:r w:rsidRPr="0029424F">
        <w:rPr>
          <w:rFonts w:ascii="Arial" w:hAnsi="Arial" w:cs="Arial"/>
        </w:rPr>
        <w:t>późn</w:t>
      </w:r>
      <w:proofErr w:type="spellEnd"/>
      <w:r w:rsidRPr="0029424F">
        <w:rPr>
          <w:rFonts w:ascii="Arial" w:hAnsi="Arial" w:cs="Arial"/>
        </w:rPr>
        <w:t>.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Rozporządzenie Ministra Infrastruktury z dnia 3 lipca 2003r. „W sprawie szczegółowych warunków technicznych dla znaków i sygnałów </w:t>
      </w:r>
      <w:proofErr w:type="spellStart"/>
      <w:r w:rsidRPr="0029424F">
        <w:rPr>
          <w:rFonts w:ascii="Arial" w:hAnsi="Arial" w:cs="Arial"/>
        </w:rPr>
        <w:t>drogowych</w:t>
      </w:r>
      <w:proofErr w:type="spellEnd"/>
      <w:r w:rsidRPr="0029424F">
        <w:rPr>
          <w:rFonts w:ascii="Arial" w:hAnsi="Arial" w:cs="Arial"/>
        </w:rPr>
        <w:t xml:space="preserve"> oraz urządzeń bezpieczeństwa ruchu drogowego i warunków ich umieszczania na drogach: załączniki  nr 1, 2, 3, 4 (Dz. U. 2003, Nr 220 poz. 2181 z dnia 23 grudnia 2003r. z </w:t>
      </w:r>
      <w:proofErr w:type="spellStart"/>
      <w:r w:rsidRPr="0029424F">
        <w:rPr>
          <w:rFonts w:ascii="Arial" w:hAnsi="Arial" w:cs="Arial"/>
        </w:rPr>
        <w:t>późn</w:t>
      </w:r>
      <w:proofErr w:type="spellEnd"/>
      <w:r w:rsidRPr="0029424F">
        <w:rPr>
          <w:rFonts w:ascii="Arial" w:hAnsi="Arial" w:cs="Arial"/>
        </w:rPr>
        <w:t>.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lastRenderedPageBreak/>
        <w:t xml:space="preserve">Rozporządzenie Ministrów Infrastruktury oraz Spraw Wewnętrznych i Administracji z dnia 23 września 2008r. „zmieniające rozporządzenie w sprawie znaków i sygnałów </w:t>
      </w:r>
      <w:proofErr w:type="spellStart"/>
      <w:r w:rsidRPr="0029424F">
        <w:rPr>
          <w:rFonts w:ascii="Arial" w:hAnsi="Arial" w:cs="Arial"/>
        </w:rPr>
        <w:t>drogowych</w:t>
      </w:r>
      <w:proofErr w:type="spellEnd"/>
      <w:r w:rsidRPr="0029424F">
        <w:rPr>
          <w:rFonts w:ascii="Arial" w:hAnsi="Arial" w:cs="Arial"/>
        </w:rPr>
        <w:t>” (Dz. U. 2008, Nr 179, poz. 1104 z 23 września 2008r.),</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Rozporządzenie Ministrów Infrastruktury i Rozwoju oraz Spraw Wewnętrznych z dnia 3 lipca 2015r. „zmieniające rozporządzenie w sprawie znaków i sygnałów </w:t>
      </w:r>
      <w:proofErr w:type="spellStart"/>
      <w:r w:rsidRPr="0029424F">
        <w:rPr>
          <w:rFonts w:ascii="Arial" w:hAnsi="Arial" w:cs="Arial"/>
        </w:rPr>
        <w:t>drogowych</w:t>
      </w:r>
      <w:proofErr w:type="spellEnd"/>
      <w:r w:rsidRPr="0029424F">
        <w:rPr>
          <w:rFonts w:ascii="Arial" w:hAnsi="Arial" w:cs="Arial"/>
        </w:rPr>
        <w:t>” (Dz. U. 2015, poz. 1313 z 9 października 2015r.),</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Infrastruktury z dnia 23.09.2003r. w sprawie szczegółowych warunków zarządzania ruchem na drogach oraz wykonywania nadzoru nad tym zarządzeniem (Dz. U. 2003, Nr 177, poz. 1729 ze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Infrastruktury z dnia 18.05.2004 r. w sprawie określenia metod i podstaw sporządzania kosztorysu inwestorskiego, obliczania planowanych kosztów prac projektowych oraz planowanych kosztów robót budowlanych określonych w programie funkcjonalno-użytkowym (Dz. U. z 2004, nr 130, poz. 1389 ze zm.),</w:t>
      </w:r>
    </w:p>
    <w:p w:rsidR="0029424F" w:rsidRPr="0029424F" w:rsidRDefault="0029424F" w:rsidP="0029424F">
      <w:pPr>
        <w:pStyle w:val="Akapitzlist"/>
        <w:numPr>
          <w:ilvl w:val="0"/>
          <w:numId w:val="32"/>
        </w:numPr>
        <w:suppressAutoHyphens w:val="0"/>
        <w:ind w:left="426"/>
        <w:jc w:val="both"/>
        <w:rPr>
          <w:rFonts w:ascii="Arial" w:hAnsi="Arial" w:cs="Arial"/>
          <w:color w:val="FF0000"/>
        </w:rPr>
      </w:pPr>
      <w:r w:rsidRPr="0029424F">
        <w:rPr>
          <w:rFonts w:ascii="Arial" w:hAnsi="Arial" w:cs="Arial"/>
          <w:bCs/>
        </w:rPr>
        <w:t xml:space="preserve">Rozporządzenie Ministra Gospodarki Przestrzennej i Budownictwa </w:t>
      </w:r>
      <w:r w:rsidRPr="0029424F">
        <w:rPr>
          <w:rFonts w:ascii="Arial" w:hAnsi="Arial" w:cs="Arial"/>
        </w:rPr>
        <w:t>z dnia 21 lutego 1995r.</w:t>
      </w:r>
      <w:r w:rsidRPr="0029424F">
        <w:rPr>
          <w:rFonts w:ascii="Arial" w:hAnsi="Arial" w:cs="Arial"/>
          <w:bCs/>
        </w:rPr>
        <w:t xml:space="preserve"> </w:t>
      </w:r>
      <w:r w:rsidRPr="0029424F">
        <w:rPr>
          <w:rFonts w:ascii="Arial" w:hAnsi="Arial" w:cs="Arial"/>
        </w:rPr>
        <w:t>w sprawie rodzaju i zakresu opracowań geodezyjno-kartograficznych oraz czynności geodezyjnych obowiązujących w budownictwie</w:t>
      </w:r>
      <w:r w:rsidRPr="0029424F">
        <w:rPr>
          <w:rFonts w:ascii="Arial" w:hAnsi="Arial" w:cs="Arial"/>
          <w:bCs/>
        </w:rPr>
        <w:t xml:space="preserve"> (Dz.U.1995.25.133)</w:t>
      </w:r>
      <w:r w:rsidRPr="0029424F">
        <w:rPr>
          <w:rFonts w:ascii="Arial" w:hAnsi="Arial" w:cs="Arial"/>
        </w:rPr>
        <w:t>.</w:t>
      </w:r>
    </w:p>
    <w:p w:rsidR="00380322" w:rsidRPr="00380322" w:rsidRDefault="00C47BD6" w:rsidP="004B1D30">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4B1D30" w:rsidRPr="004B1D30" w:rsidRDefault="00C47BD6" w:rsidP="004B1D30">
      <w:pPr>
        <w:pStyle w:val="Akapitzlist"/>
        <w:suppressAutoHyphens w:val="0"/>
        <w:ind w:left="0"/>
        <w:jc w:val="both"/>
        <w:rPr>
          <w:rFonts w:ascii="Arial" w:hAnsi="Arial" w:cs="Arial"/>
        </w:rPr>
      </w:pPr>
      <w:r>
        <w:rPr>
          <w:rFonts w:ascii="Arial" w:hAnsi="Arial" w:cs="Arial"/>
        </w:rPr>
        <w:t xml:space="preserve">5. </w:t>
      </w:r>
      <w:r w:rsidR="004B1D30" w:rsidRPr="004B1D30">
        <w:rPr>
          <w:rFonts w:ascii="Arial" w:hAnsi="Arial" w:cs="Arial"/>
        </w:rPr>
        <w:t>Zaproponowane w wykonywanych opracowaniach rozwiązania powinny być zgodne z obowiązującymi przepisami, w tym techniczno – budowlanymi, normami, standardami obowiązującymi w Polsce oraz Unii Europejskiej.</w:t>
      </w:r>
    </w:p>
    <w:p w:rsidR="005A18FB" w:rsidRPr="00380322" w:rsidRDefault="005A18FB" w:rsidP="005C4B5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B1514B" w:rsidRPr="00B1514B" w:rsidRDefault="00C47BD6" w:rsidP="005C4B5B">
      <w:pPr>
        <w:pStyle w:val="Akapitzlist"/>
        <w:suppressAutoHyphens w:val="0"/>
        <w:ind w:left="0"/>
        <w:jc w:val="both"/>
        <w:rPr>
          <w:rFonts w:ascii="Arial" w:hAnsi="Arial" w:cs="Arial"/>
          <w:bCs/>
          <w:color w:val="000000"/>
        </w:rPr>
      </w:pPr>
      <w:r w:rsidRPr="00B1514B">
        <w:rPr>
          <w:rFonts w:ascii="Arial" w:hAnsi="Arial" w:cs="Arial"/>
          <w:bCs/>
        </w:rPr>
        <w:t>6</w:t>
      </w:r>
      <w:r w:rsidR="00380322" w:rsidRPr="00B1514B">
        <w:rPr>
          <w:rFonts w:ascii="Arial" w:hAnsi="Arial" w:cs="Arial"/>
          <w:bCs/>
        </w:rPr>
        <w:t xml:space="preserve">. </w:t>
      </w:r>
      <w:r w:rsidR="00B1514B" w:rsidRPr="00B1514B">
        <w:rPr>
          <w:rFonts w:ascii="Arial" w:hAnsi="Arial" w:cs="Arial"/>
          <w:bCs/>
          <w:color w:val="000000"/>
        </w:rPr>
        <w:t xml:space="preserve">Przedmiot zamówienia winien być wykonany zgodnie z koncepcją uniwersalnego projektowania, opartego na </w:t>
      </w:r>
      <w:r w:rsidR="00B9781A">
        <w:rPr>
          <w:rFonts w:ascii="Arial" w:hAnsi="Arial" w:cs="Arial"/>
          <w:bCs/>
          <w:color w:val="000000"/>
        </w:rPr>
        <w:t xml:space="preserve">siedmiu </w:t>
      </w:r>
      <w:r w:rsidR="00B1514B" w:rsidRPr="00B1514B">
        <w:rPr>
          <w:rFonts w:ascii="Arial" w:hAnsi="Arial" w:cs="Arial"/>
          <w:bCs/>
          <w:color w:val="000000"/>
        </w:rPr>
        <w:t>regułach:</w:t>
      </w:r>
    </w:p>
    <w:p w:rsidR="00B1514B" w:rsidRPr="00B1514B" w:rsidRDefault="00B1514B" w:rsidP="005C4B5B">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Użyteczność dla osób o różnej sprawności,</w:t>
      </w:r>
    </w:p>
    <w:p w:rsidR="00B1514B" w:rsidRPr="00B1514B" w:rsidRDefault="00B1514B" w:rsidP="005C4B5B">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Elastyczność w użytkowaniu,</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Proste i intuicyjne użytkowanie,</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Czytelna informacja,</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Tolerancja na błędy,</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Wygodne użytkowanie bez wysiłku,</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Wielkość i przestrzeń odpowiednie dla dostępu i użytkowania,</w:t>
      </w:r>
    </w:p>
    <w:p w:rsidR="00B1514B" w:rsidRPr="00B1514B" w:rsidRDefault="00B1514B" w:rsidP="00B1514B">
      <w:pPr>
        <w:suppressAutoHyphens w:val="0"/>
        <w:autoSpaceDE w:val="0"/>
        <w:autoSpaceDN w:val="0"/>
        <w:adjustRightInd w:val="0"/>
        <w:jc w:val="both"/>
        <w:rPr>
          <w:rFonts w:ascii="Arial" w:eastAsia="Calibri" w:hAnsi="Arial" w:cs="Arial"/>
          <w:bCs/>
          <w:i/>
          <w:color w:val="000000"/>
        </w:rPr>
      </w:pPr>
      <w:r w:rsidRPr="00B1514B">
        <w:rPr>
          <w:rFonts w:ascii="Arial" w:hAnsi="Arial" w:cs="Arial"/>
          <w:bCs/>
          <w:color w:val="000000"/>
        </w:rPr>
        <w:t xml:space="preserve">Percepcja równości </w:t>
      </w:r>
      <w:r w:rsidRPr="00B1514B">
        <w:rPr>
          <w:rFonts w:ascii="Arial" w:hAnsi="Arial" w:cs="Arial"/>
          <w:bCs/>
          <w:i/>
          <w:color w:val="000000"/>
        </w:rPr>
        <w:t>(</w:t>
      </w:r>
      <w:r w:rsidRPr="00B1514B">
        <w:rPr>
          <w:rFonts w:ascii="Arial" w:eastAsia="Calibri" w:hAnsi="Arial" w:cs="Arial"/>
          <w:bCs/>
          <w:i/>
          <w:color w:val="000000"/>
        </w:rPr>
        <w:t xml:space="preserve">Regułę definiuje się w następujący sposób: „Projekt winien minimalizować możliwość postrzegania indywidualnego jako dyskryminujące” (źródło: </w:t>
      </w:r>
      <w:proofErr w:type="spellStart"/>
      <w:r w:rsidRPr="00B1514B">
        <w:rPr>
          <w:rFonts w:ascii="Arial" w:eastAsia="Calibri" w:hAnsi="Arial" w:cs="Arial"/>
          <w:bCs/>
          <w:i/>
          <w:color w:val="000000"/>
        </w:rPr>
        <w:t>Kondrad</w:t>
      </w:r>
      <w:proofErr w:type="spellEnd"/>
      <w:r w:rsidRPr="00B1514B">
        <w:rPr>
          <w:rFonts w:ascii="Arial" w:eastAsia="Calibri" w:hAnsi="Arial" w:cs="Arial"/>
          <w:bCs/>
          <w:i/>
          <w:color w:val="000000"/>
        </w:rPr>
        <w:t xml:space="preserve"> </w:t>
      </w:r>
      <w:proofErr w:type="spellStart"/>
      <w:r w:rsidRPr="00B1514B">
        <w:rPr>
          <w:rFonts w:ascii="Arial" w:eastAsia="Calibri" w:hAnsi="Arial" w:cs="Arial"/>
          <w:bCs/>
          <w:i/>
          <w:color w:val="000000"/>
        </w:rPr>
        <w:t>Kaletsch</w:t>
      </w:r>
      <w:proofErr w:type="spellEnd"/>
      <w:r w:rsidRPr="00B1514B">
        <w:rPr>
          <w:rFonts w:ascii="Arial" w:eastAsia="Calibri" w:hAnsi="Arial" w:cs="Arial"/>
          <w:bCs/>
          <w:i/>
          <w:color w:val="000000"/>
        </w:rPr>
        <w:t xml:space="preserve">, 2009, </w:t>
      </w:r>
      <w:proofErr w:type="spellStart"/>
      <w:r w:rsidRPr="00B1514B">
        <w:rPr>
          <w:rFonts w:ascii="Arial" w:eastAsia="Calibri" w:hAnsi="Arial" w:cs="Arial"/>
          <w:bCs/>
          <w:i/>
          <w:color w:val="000000"/>
        </w:rPr>
        <w:t>The</w:t>
      </w:r>
      <w:proofErr w:type="spellEnd"/>
      <w:r w:rsidRPr="00B1514B">
        <w:rPr>
          <w:rFonts w:ascii="Arial" w:eastAsia="Calibri" w:hAnsi="Arial" w:cs="Arial"/>
          <w:bCs/>
          <w:i/>
          <w:color w:val="000000"/>
        </w:rPr>
        <w:t xml:space="preserve"> </w:t>
      </w:r>
      <w:proofErr w:type="spellStart"/>
      <w:r w:rsidRPr="00B1514B">
        <w:rPr>
          <w:rFonts w:ascii="Arial" w:eastAsia="Calibri" w:hAnsi="Arial" w:cs="Arial"/>
          <w:bCs/>
          <w:i/>
          <w:color w:val="000000"/>
        </w:rPr>
        <w:t>Eighth</w:t>
      </w:r>
      <w:proofErr w:type="spellEnd"/>
      <w:r w:rsidRPr="00B1514B">
        <w:rPr>
          <w:rFonts w:ascii="Arial" w:eastAsia="Calibri" w:hAnsi="Arial" w:cs="Arial"/>
          <w:bCs/>
          <w:i/>
          <w:color w:val="000000"/>
        </w:rPr>
        <w:t xml:space="preserve"> </w:t>
      </w:r>
      <w:proofErr w:type="spellStart"/>
      <w:r w:rsidRPr="00B1514B">
        <w:rPr>
          <w:rFonts w:ascii="Arial" w:eastAsia="Calibri" w:hAnsi="Arial" w:cs="Arial"/>
          <w:bCs/>
          <w:i/>
          <w:color w:val="000000"/>
        </w:rPr>
        <w:t>Principle</w:t>
      </w:r>
      <w:proofErr w:type="spellEnd"/>
      <w:r w:rsidRPr="00B1514B">
        <w:rPr>
          <w:rFonts w:ascii="Arial" w:eastAsia="Calibri" w:hAnsi="Arial" w:cs="Arial"/>
          <w:bCs/>
          <w:i/>
          <w:color w:val="000000"/>
        </w:rPr>
        <w:t xml:space="preserve"> of Universal Design [w:] Design for All [</w:t>
      </w:r>
      <w:proofErr w:type="spellStart"/>
      <w:r w:rsidRPr="00B1514B">
        <w:rPr>
          <w:rFonts w:ascii="Arial" w:eastAsia="Calibri" w:hAnsi="Arial" w:cs="Arial"/>
          <w:bCs/>
          <w:i/>
          <w:color w:val="000000"/>
        </w:rPr>
        <w:t>online</w:t>
      </w:r>
      <w:proofErr w:type="spellEnd"/>
      <w:r w:rsidRPr="00B1514B">
        <w:rPr>
          <w:rFonts w:ascii="Arial" w:eastAsia="Calibri" w:hAnsi="Arial" w:cs="Arial"/>
          <w:bCs/>
          <w:i/>
          <w:color w:val="000000"/>
        </w:rPr>
        <w:t xml:space="preserve">]. </w:t>
      </w:r>
      <w:r w:rsidRPr="00B1514B">
        <w:rPr>
          <w:rFonts w:ascii="Arial" w:eastAsia="Calibri" w:hAnsi="Arial" w:cs="Arial"/>
          <w:bCs/>
          <w:i/>
          <w:color w:val="000000"/>
          <w:lang w:val="en-US"/>
        </w:rPr>
        <w:t xml:space="preserve">Newsletter Design For All, Vol-4 march 2009. New Delhi: Institute of India 2009, str.67–72. </w:t>
      </w:r>
      <w:r w:rsidRPr="00B1514B">
        <w:rPr>
          <w:rFonts w:ascii="Arial" w:eastAsia="Calibri" w:hAnsi="Arial" w:cs="Arial"/>
          <w:bCs/>
          <w:i/>
          <w:color w:val="000000"/>
        </w:rPr>
        <w:t xml:space="preserve">[dostęp: 25 czerwca 2009]. Dostęp w Word </w:t>
      </w:r>
      <w:proofErr w:type="spellStart"/>
      <w:r w:rsidRPr="00B1514B">
        <w:rPr>
          <w:rFonts w:ascii="Arial" w:eastAsia="Calibri" w:hAnsi="Arial" w:cs="Arial"/>
          <w:bCs/>
          <w:i/>
          <w:color w:val="000000"/>
        </w:rPr>
        <w:t>Wide</w:t>
      </w:r>
      <w:proofErr w:type="spellEnd"/>
      <w:r w:rsidRPr="00B1514B">
        <w:rPr>
          <w:rFonts w:ascii="Arial" w:eastAsia="Calibri" w:hAnsi="Arial" w:cs="Arial"/>
          <w:bCs/>
          <w:i/>
          <w:color w:val="000000"/>
        </w:rPr>
        <w:t xml:space="preserve"> Web: http://www.designforall.in/newsletter_March2009.pdf,) jest to zgodne z art. 9 i 19 Konwencji, które wskazują na samodzielne i na równych prawach korzystanie ze środowiska zurbanizowanego, </w:t>
      </w:r>
      <w:proofErr w:type="spellStart"/>
      <w:r w:rsidRPr="00B1514B">
        <w:rPr>
          <w:rFonts w:ascii="Arial" w:eastAsia="Calibri" w:hAnsi="Arial" w:cs="Arial"/>
          <w:bCs/>
          <w:i/>
          <w:color w:val="000000"/>
        </w:rPr>
        <w:t>usług</w:t>
      </w:r>
      <w:proofErr w:type="spellEnd"/>
      <w:r w:rsidRPr="00B1514B">
        <w:rPr>
          <w:rFonts w:ascii="Arial" w:eastAsia="Calibri" w:hAnsi="Arial" w:cs="Arial"/>
          <w:bCs/>
          <w:i/>
          <w:color w:val="000000"/>
        </w:rPr>
        <w:t>, produktów i dostępu do TIK w sposób, który nie prowadzi do dyskryminacji i stygmatyzacji z uwagi na niepełnosprawność).</w:t>
      </w:r>
    </w:p>
    <w:p w:rsidR="00380322" w:rsidRPr="00380322" w:rsidRDefault="00C47BD6" w:rsidP="00B1514B">
      <w:pPr>
        <w:suppressAutoHyphens w:val="0"/>
        <w:autoSpaceDE w:val="0"/>
        <w:autoSpaceDN w:val="0"/>
        <w:adjustRightInd w:val="0"/>
        <w:jc w:val="both"/>
        <w:rPr>
          <w:rFonts w:ascii="Arial" w:hAnsi="Arial" w:cs="Arial"/>
        </w:rPr>
      </w:pPr>
      <w:r>
        <w:rPr>
          <w:rFonts w:ascii="Arial" w:hAnsi="Arial" w:cs="Arial"/>
        </w:rPr>
        <w:t>7</w:t>
      </w:r>
      <w:r w:rsidR="00380322">
        <w:rPr>
          <w:rFonts w:ascii="Arial" w:hAnsi="Arial" w:cs="Arial"/>
        </w:rPr>
        <w:t xml:space="preserve">. </w:t>
      </w:r>
      <w:r w:rsidR="008876BC" w:rsidRPr="00983318">
        <w:rPr>
          <w:rFonts w:ascii="Arial" w:hAnsi="Arial" w:cs="Arial"/>
        </w:rPr>
        <w:t xml:space="preserve">Wymagany okres gwarancji na wykonane roboty wynosi nie mniej niż </w:t>
      </w:r>
      <w:r w:rsidR="00DD1BD8">
        <w:rPr>
          <w:rFonts w:ascii="Arial" w:hAnsi="Arial" w:cs="Arial"/>
        </w:rPr>
        <w:t>12</w:t>
      </w:r>
      <w:r w:rsidR="008876BC" w:rsidRPr="00983318">
        <w:rPr>
          <w:rFonts w:ascii="Arial" w:hAnsi="Arial" w:cs="Arial"/>
        </w:rPr>
        <w:t xml:space="preserve"> miesi</w:t>
      </w:r>
      <w:r w:rsidR="00DD1BD8">
        <w:rPr>
          <w:rFonts w:ascii="Arial" w:hAnsi="Arial" w:cs="Arial"/>
        </w:rPr>
        <w:t>ęcy</w:t>
      </w:r>
      <w:r w:rsidR="008876BC" w:rsidRPr="00983318">
        <w:rPr>
          <w:rFonts w:ascii="Arial" w:hAnsi="Arial" w:cs="Arial"/>
        </w:rPr>
        <w:t xml:space="preserve"> od dnia odbioru dokumentacji. Faktyczny okres gwarancji zostanie udzielony na czas określony w najkorzystniejszej ofercie wybranej przez Zamawiającego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lastRenderedPageBreak/>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425CBD" w:rsidRPr="00425CBD" w:rsidRDefault="00425CBD" w:rsidP="00B9781A">
      <w:pPr>
        <w:autoSpaceDE w:val="0"/>
        <w:autoSpaceDN w:val="0"/>
        <w:adjustRightInd w:val="0"/>
        <w:jc w:val="both"/>
        <w:rPr>
          <w:rFonts w:ascii="Arial" w:hAnsi="Arial" w:cs="Arial"/>
          <w:color w:val="000000"/>
        </w:rPr>
      </w:pPr>
      <w:r w:rsidRPr="00425CBD">
        <w:rPr>
          <w:rFonts w:ascii="Arial" w:hAnsi="Arial" w:cs="Arial"/>
          <w:color w:val="000000"/>
        </w:rPr>
        <w:t xml:space="preserve">Nieprzekraczalny termin realizacji zamówienia, przez co rozumie się dostarczenie Zamawiającemu kompletnej dokumentacji wynikającej z opisu przedmiotu zamówienia oraz złożenie Wniosku o </w:t>
      </w:r>
      <w:r>
        <w:rPr>
          <w:rFonts w:ascii="Arial" w:hAnsi="Arial" w:cs="Arial"/>
          <w:color w:val="000000"/>
        </w:rPr>
        <w:t>zgłoszenie/</w:t>
      </w:r>
      <w:r w:rsidRPr="00425CBD">
        <w:rPr>
          <w:rFonts w:ascii="Arial" w:hAnsi="Arial" w:cs="Arial"/>
          <w:color w:val="000000"/>
        </w:rPr>
        <w:t>pozwolenie na budowę</w:t>
      </w:r>
      <w:r w:rsidR="00B9781A">
        <w:rPr>
          <w:rFonts w:ascii="Arial" w:hAnsi="Arial" w:cs="Arial"/>
          <w:color w:val="000000"/>
        </w:rPr>
        <w:t xml:space="preserve"> wraz z jego uzyskaniem do dn. 15.12.2018r.</w:t>
      </w:r>
    </w:p>
    <w:p w:rsidR="00425CBD" w:rsidRPr="00091CE6" w:rsidRDefault="00425CBD"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w:t>
      </w:r>
      <w:r w:rsidR="00943EB0">
        <w:rPr>
          <w:rFonts w:ascii="Arial" w:eastAsia="Calibri" w:hAnsi="Arial" w:cs="Arial"/>
          <w:color w:val="000000"/>
        </w:rPr>
        <w:t>trzech</w:t>
      </w:r>
      <w:r w:rsidR="00A36733" w:rsidRPr="00A36733">
        <w:rPr>
          <w:rFonts w:ascii="Arial" w:eastAsia="Calibri" w:hAnsi="Arial" w:cs="Arial"/>
          <w:color w:val="000000"/>
        </w:rPr>
        <w:t xml:space="preserve">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w:t>
      </w:r>
      <w:r w:rsidR="00B9781A">
        <w:rPr>
          <w:rFonts w:ascii="Arial" w:eastAsia="Calibri" w:hAnsi="Arial" w:cs="Arial"/>
          <w:b/>
          <w:bCs/>
          <w:color w:val="000000"/>
        </w:rPr>
        <w:t>cztery</w:t>
      </w:r>
      <w:r w:rsidR="00A36733" w:rsidRPr="00A36733">
        <w:rPr>
          <w:rFonts w:ascii="Arial" w:eastAsia="Calibri" w:hAnsi="Arial" w:cs="Arial"/>
          <w:b/>
          <w:bCs/>
          <w:color w:val="000000"/>
        </w:rPr>
        <w:t xml:space="preserve"> zadania związane z realizacją </w:t>
      </w:r>
      <w:r w:rsidR="00943EB0">
        <w:rPr>
          <w:rFonts w:ascii="Arial" w:eastAsia="Calibri" w:hAnsi="Arial" w:cs="Arial"/>
          <w:b/>
          <w:bCs/>
          <w:color w:val="000000"/>
        </w:rPr>
        <w:t>prac</w:t>
      </w:r>
      <w:r w:rsidR="00A36733" w:rsidRPr="00A36733">
        <w:rPr>
          <w:rFonts w:ascii="Arial" w:eastAsia="Calibri" w:hAnsi="Arial" w:cs="Arial"/>
          <w:b/>
          <w:bCs/>
          <w:color w:val="000000"/>
        </w:rPr>
        <w:t xml:space="preserve"> </w:t>
      </w:r>
      <w:r w:rsidR="00943EB0">
        <w:rPr>
          <w:rFonts w:ascii="Arial" w:eastAsia="Calibri" w:hAnsi="Arial" w:cs="Arial"/>
          <w:b/>
          <w:bCs/>
          <w:color w:val="000000"/>
        </w:rPr>
        <w:t xml:space="preserve">projektowych </w:t>
      </w:r>
      <w:r w:rsidR="00B9781A">
        <w:rPr>
          <w:rFonts w:ascii="Arial" w:eastAsia="Calibri" w:hAnsi="Arial" w:cs="Arial"/>
          <w:b/>
          <w:bCs/>
          <w:color w:val="000000"/>
        </w:rPr>
        <w:t>drogowych</w:t>
      </w:r>
      <w:r w:rsidR="00A36733">
        <w:rPr>
          <w:rFonts w:ascii="Arial" w:eastAsia="Calibri" w:hAnsi="Arial" w:cs="Arial"/>
          <w:b/>
          <w:bCs/>
          <w:color w:val="000000"/>
        </w:rPr>
        <w:t xml:space="preserve"> o wartości nie mniejszej niż </w:t>
      </w:r>
      <w:r w:rsidR="00B9781A">
        <w:rPr>
          <w:rFonts w:ascii="Arial" w:eastAsia="Calibri" w:hAnsi="Arial" w:cs="Arial"/>
          <w:b/>
          <w:bCs/>
          <w:color w:val="000000"/>
        </w:rPr>
        <w:t>20</w:t>
      </w:r>
      <w:r w:rsidR="00943EB0">
        <w:rPr>
          <w:rFonts w:ascii="Arial" w:eastAsia="Calibri" w:hAnsi="Arial" w:cs="Arial"/>
          <w:b/>
          <w:bCs/>
          <w:color w:val="000000"/>
        </w:rPr>
        <w:t>.000 zł netto</w:t>
      </w:r>
      <w:r w:rsidR="002776C5">
        <w:rPr>
          <w:rFonts w:ascii="Arial" w:eastAsia="Calibri" w:hAnsi="Arial" w:cs="Arial"/>
          <w:b/>
          <w:bCs/>
          <w:color w:val="000000"/>
        </w:rPr>
        <w:t xml:space="preserve"> każde</w:t>
      </w:r>
      <w:r w:rsidR="00A93728">
        <w:rPr>
          <w:rFonts w:ascii="Arial" w:eastAsia="Calibri" w:hAnsi="Arial" w:cs="Arial"/>
          <w:b/>
          <w:bCs/>
          <w:color w:val="000000"/>
        </w:rPr>
        <w:t xml:space="preserve"> dla których to uzyskano decyzje pozwolenia na budowę/decyzję ZRID</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432FC5" w:rsidRDefault="00A36733" w:rsidP="00A36733">
      <w:pPr>
        <w:suppressAutoHyphens w:val="0"/>
        <w:autoSpaceDE w:val="0"/>
        <w:autoSpaceDN w:val="0"/>
        <w:adjustRightInd w:val="0"/>
        <w:jc w:val="both"/>
        <w:rPr>
          <w:rFonts w:ascii="Arial" w:eastAsia="Calibri" w:hAnsi="Arial" w:cs="Arial"/>
          <w:color w:val="000000"/>
        </w:rPr>
      </w:pPr>
      <w:r w:rsidRPr="00432FC5">
        <w:rPr>
          <w:rFonts w:ascii="Arial" w:eastAsia="Calibri" w:hAnsi="Arial" w:cs="Arial"/>
          <w:color w:val="000000"/>
        </w:rPr>
        <w:t>- przez wykonanie (zrealizowanie i zakończenie) należy rozumieć doprowadzenie co najmniej do podpisania protokołu końcowego odbioru robót</w:t>
      </w:r>
      <w:r w:rsidR="00432FC5" w:rsidRPr="00432FC5">
        <w:rPr>
          <w:rFonts w:ascii="Arial" w:eastAsia="Calibri" w:hAnsi="Arial" w:cs="Arial"/>
          <w:color w:val="000000"/>
        </w:rPr>
        <w:t xml:space="preserve"> </w:t>
      </w:r>
      <w:r w:rsidR="00432FC5" w:rsidRPr="00432FC5">
        <w:rPr>
          <w:rFonts w:ascii="Arial" w:eastAsia="Calibri" w:hAnsi="Arial" w:cs="Arial"/>
          <w:bCs/>
          <w:color w:val="000000"/>
        </w:rPr>
        <w:t>oraz wystawienie pozwolenia na budowę/decyzji ZRID</w:t>
      </w:r>
      <w:r w:rsidRPr="00432FC5">
        <w:rPr>
          <w:rFonts w:ascii="Arial" w:eastAsia="Calibri" w:hAnsi="Arial" w:cs="Arial"/>
          <w:color w:val="000000"/>
        </w:rPr>
        <w:t xml:space="preserv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w:t>
      </w:r>
      <w:r w:rsidR="00BD2829">
        <w:rPr>
          <w:rFonts w:ascii="Arial" w:eastAsia="Calibri" w:hAnsi="Arial" w:cs="Arial"/>
          <w:color w:val="000000"/>
        </w:rPr>
        <w:t>eży rozumieć usługę (</w:t>
      </w:r>
      <w:r w:rsidRPr="00A36733">
        <w:rPr>
          <w:rFonts w:ascii="Arial" w:eastAsia="Calibri" w:hAnsi="Arial" w:cs="Arial"/>
          <w:color w:val="000000"/>
        </w:rPr>
        <w:t xml:space="preserve">zaprojektowanie)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5C4B5B" w:rsidRDefault="00763626" w:rsidP="005C4B5B">
      <w:pPr>
        <w:autoSpaceDE w:val="0"/>
        <w:autoSpaceDN w:val="0"/>
        <w:adjustRightInd w:val="0"/>
        <w:jc w:val="both"/>
        <w:rPr>
          <w:rFonts w:ascii="Arial" w:eastAsia="Univers-PL" w:hAnsi="Arial" w:cs="Arial"/>
        </w:rPr>
      </w:pPr>
      <w:r w:rsidRPr="005C4B5B">
        <w:rPr>
          <w:rFonts w:ascii="Arial" w:hAnsi="Arial" w:cs="Arial"/>
        </w:rPr>
        <w:t>b</w:t>
      </w:r>
      <w:r w:rsidR="00A36733" w:rsidRPr="005C4B5B">
        <w:rPr>
          <w:rFonts w:ascii="Arial" w:hAnsi="Arial" w:cs="Arial"/>
        </w:rPr>
        <w:t xml:space="preserve">) </w:t>
      </w:r>
      <w:r w:rsidR="00A36733" w:rsidRPr="005C4B5B">
        <w:rPr>
          <w:rFonts w:ascii="Arial" w:eastAsia="Calibri" w:hAnsi="Arial" w:cs="Arial"/>
        </w:rPr>
        <w:t xml:space="preserve">Wykonawca musi wykazać, iż dysponuje osobami, które będą uczestniczyć w wykonywaniu zamówienia, </w:t>
      </w:r>
      <w:r w:rsidR="005C4B5B" w:rsidRPr="005C4B5B">
        <w:rPr>
          <w:rFonts w:ascii="Arial" w:eastAsia="Univers-PL" w:hAnsi="Arial" w:cs="Arial"/>
        </w:rPr>
        <w:t>dysponuje i/lub będzie dysponował minimum osobą lub osobami posiadającymi uprawnienia do projektowania w specjalności</w:t>
      </w:r>
      <w:r w:rsidR="00141E37">
        <w:rPr>
          <w:rFonts w:ascii="Arial" w:eastAsia="Univers-PL" w:hAnsi="Arial" w:cs="Arial"/>
        </w:rPr>
        <w:t xml:space="preserve"> inżynieryjnej</w:t>
      </w:r>
      <w:r w:rsidR="005C4B5B" w:rsidRPr="005C4B5B">
        <w:rPr>
          <w:rFonts w:ascii="Arial" w:eastAsia="Univers-PL" w:hAnsi="Arial" w:cs="Arial"/>
        </w:rPr>
        <w:t xml:space="preserve"> drogowej</w:t>
      </w:r>
      <w:r w:rsidR="00141E37">
        <w:rPr>
          <w:rFonts w:ascii="Arial" w:eastAsia="Univers-PL" w:hAnsi="Arial" w:cs="Arial"/>
        </w:rPr>
        <w:t xml:space="preserve"> bez ograniczeń</w:t>
      </w:r>
      <w:r w:rsidR="005C4B5B" w:rsidRPr="005C4B5B">
        <w:rPr>
          <w:rFonts w:ascii="Arial" w:eastAsia="Univers-PL" w:hAnsi="Arial" w:cs="Arial"/>
        </w:rPr>
        <w:t>.</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w:t>
      </w:r>
      <w:proofErr w:type="spellStart"/>
      <w:r w:rsidR="000C0656" w:rsidRPr="000C0656">
        <w:rPr>
          <w:rFonts w:ascii="Arial" w:eastAsia="Calibri" w:hAnsi="Arial" w:cs="Arial"/>
          <w:b/>
          <w:bCs/>
          <w:color w:val="000000"/>
        </w:rPr>
        <w:t>Pzp</w:t>
      </w:r>
      <w:proofErr w:type="spellEnd"/>
      <w:r w:rsidR="000C0656" w:rsidRPr="000C0656">
        <w:rPr>
          <w:rFonts w:ascii="Arial" w:eastAsia="Calibri" w:hAnsi="Arial" w:cs="Arial"/>
          <w:b/>
          <w:bCs/>
          <w:color w:val="000000"/>
        </w:rPr>
        <w:t xml:space="preserve">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w:t>
      </w:r>
      <w:proofErr w:type="spellStart"/>
      <w:r w:rsidR="005C1AFA" w:rsidRPr="005C1AFA">
        <w:rPr>
          <w:rFonts w:ascii="Arial" w:eastAsia="Calibri" w:hAnsi="Arial" w:cs="Arial"/>
          <w:bCs/>
          <w:color w:val="000000"/>
        </w:rPr>
        <w:t>pkt</w:t>
      </w:r>
      <w:proofErr w:type="spellEnd"/>
      <w:r w:rsidR="005C1AFA" w:rsidRPr="005C1AFA">
        <w:rPr>
          <w:rFonts w:ascii="Arial" w:eastAsia="Calibri" w:hAnsi="Arial" w:cs="Arial"/>
          <w:bCs/>
          <w:color w:val="000000"/>
        </w:rPr>
        <w:t xml:space="preserve"> 1 ustawy </w:t>
      </w:r>
      <w:proofErr w:type="spellStart"/>
      <w:r w:rsidR="005C1AFA" w:rsidRPr="005C1AFA">
        <w:rPr>
          <w:rFonts w:ascii="Arial" w:eastAsia="Calibri" w:hAnsi="Arial" w:cs="Arial"/>
          <w:bCs/>
          <w:color w:val="000000"/>
        </w:rPr>
        <w:t>Pzp</w:t>
      </w:r>
      <w:proofErr w:type="spellEnd"/>
      <w:r w:rsidR="005C1AFA" w:rsidRPr="005C1AFA">
        <w:rPr>
          <w:rFonts w:ascii="Arial" w:eastAsia="Calibri" w:hAnsi="Arial" w:cs="Arial"/>
          <w:bCs/>
          <w:color w:val="000000"/>
        </w:rPr>
        <w:t xml:space="preserve">: </w:t>
      </w:r>
    </w:p>
    <w:p w:rsidR="00E815C3" w:rsidRPr="00880080" w:rsidRDefault="001A0835" w:rsidP="00880080">
      <w:pPr>
        <w:jc w:val="both"/>
        <w:rPr>
          <w:rFonts w:ascii="Arial" w:eastAsia="Calibri" w:hAnsi="Arial" w:cs="Arial"/>
          <w:color w:val="000000"/>
        </w:rPr>
      </w:pPr>
      <w:r>
        <w:rPr>
          <w:rFonts w:ascii="Arial" w:eastAsia="Calibri" w:hAnsi="Arial" w:cs="Arial"/>
          <w:color w:val="000000"/>
        </w:rPr>
        <w:lastRenderedPageBreak/>
        <w:t>a)</w:t>
      </w:r>
      <w:r w:rsidR="00E815C3" w:rsidRPr="00E815C3">
        <w:rPr>
          <w:rFonts w:ascii="Arial" w:eastAsia="Calibri" w:hAnsi="Arial" w:cs="Arial"/>
          <w:color w:val="000000"/>
        </w:rPr>
        <w:t xml:space="preserve"> </w:t>
      </w:r>
      <w:r w:rsidR="00880080" w:rsidRPr="00880080">
        <w:rPr>
          <w:rFonts w:ascii="Arial" w:eastAsia="Calibri" w:hAnsi="Arial" w:cs="Arial"/>
          <w:color w:val="000000"/>
        </w:rPr>
        <w:t>w</w:t>
      </w:r>
      <w:r w:rsidR="00880080" w:rsidRPr="00880080">
        <w:rPr>
          <w:rFonts w:ascii="Arial" w:hAnsi="Arial" w:cs="Arial"/>
        </w:rPr>
        <w:t xml:space="preserve">ykazu dostaw lub </w:t>
      </w:r>
      <w:proofErr w:type="spellStart"/>
      <w:r w:rsidR="00880080" w:rsidRPr="00880080">
        <w:rPr>
          <w:rFonts w:ascii="Arial" w:hAnsi="Arial" w:cs="Arial"/>
        </w:rPr>
        <w:t>usług</w:t>
      </w:r>
      <w:proofErr w:type="spellEnd"/>
      <w:r w:rsidR="00880080" w:rsidRPr="00880080">
        <w:rPr>
          <w:rFonts w:ascii="Arial" w:hAnsi="Arial" w:cs="Aria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w:t>
      </w:r>
      <w:r w:rsidR="00880080">
        <w:rPr>
          <w:rFonts w:ascii="Arial" w:hAnsi="Arial" w:cs="Arial"/>
        </w:rPr>
        <w:t xml:space="preserve"> </w:t>
      </w:r>
      <w:r w:rsidR="00880080" w:rsidRPr="00880080">
        <w:rPr>
          <w:rFonts w:ascii="Arial" w:hAnsi="Arial" w:cs="Arial"/>
        </w:rPr>
        <w:t>były wykonywane, a w przypadku świadczeń okresowych</w:t>
      </w:r>
      <w:r w:rsidR="00880080">
        <w:rPr>
          <w:rFonts w:ascii="Arial" w:hAnsi="Arial" w:cs="Arial"/>
        </w:rPr>
        <w:t xml:space="preserve"> </w:t>
      </w:r>
      <w:r w:rsidR="00880080" w:rsidRPr="00880080">
        <w:rPr>
          <w:rFonts w:ascii="Arial" w:hAnsi="Arial" w:cs="Arial"/>
        </w:rPr>
        <w:t xml:space="preserve">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1A0835" w:rsidRPr="001A0835" w:rsidRDefault="001A0835" w:rsidP="00880080">
      <w:pPr>
        <w:jc w:val="both"/>
        <w:rPr>
          <w:rFonts w:ascii="Arial" w:eastAsia="Calibri" w:hAnsi="Arial" w:cs="Arial"/>
          <w:color w:val="000000"/>
        </w:rPr>
      </w:pPr>
      <w:r w:rsidRPr="00880080">
        <w:rPr>
          <w:rFonts w:ascii="Arial" w:eastAsia="Calibri" w:hAnsi="Arial" w:cs="Arial"/>
          <w:color w:val="000000"/>
        </w:rPr>
        <w:t xml:space="preserve">b) </w:t>
      </w:r>
      <w:r w:rsidR="00880080">
        <w:rPr>
          <w:rFonts w:ascii="Arial" w:hAnsi="Arial" w:cs="Arial"/>
        </w:rPr>
        <w:t>wykaz</w:t>
      </w:r>
      <w:r w:rsidR="00880080" w:rsidRPr="00880080">
        <w:rPr>
          <w:rFonts w:ascii="Arial" w:hAnsi="Arial" w:cs="Arial"/>
        </w:rPr>
        <w:t xml:space="preserve"> osób, skierowanych przez wykonawcę do Realizacji zamówienia publicznego, w szczególności odpowiedzialnych za świadczenie </w:t>
      </w:r>
      <w:proofErr w:type="spellStart"/>
      <w:r w:rsidR="00880080" w:rsidRPr="00880080">
        <w:rPr>
          <w:rFonts w:ascii="Arial" w:hAnsi="Arial" w:cs="Arial"/>
        </w:rPr>
        <w:t>usług</w:t>
      </w:r>
      <w:proofErr w:type="spellEnd"/>
      <w:r w:rsidR="00880080" w:rsidRPr="00880080">
        <w:rPr>
          <w:rFonts w:ascii="Arial" w:hAnsi="Arial" w:cs="Arial"/>
        </w:rPr>
        <w:t>, kontrolę jakości lub kierowanie robotami budowlanymi, wraz z informacjami na temat ich kwalifikacji zawodowych, uprawnień, doświadczenia i wykształcenia niezbędnych do wykonania zamówienia publicznego, a także zakresu wykonywanych przez</w:t>
      </w:r>
      <w:r w:rsidR="00880080">
        <w:rPr>
          <w:rFonts w:ascii="Arial" w:hAnsi="Arial" w:cs="Arial"/>
        </w:rPr>
        <w:t xml:space="preserve"> </w:t>
      </w:r>
      <w:r w:rsidR="00880080" w:rsidRPr="00880080">
        <w:rPr>
          <w:rFonts w:ascii="Arial" w:hAnsi="Arial" w:cs="Arial"/>
        </w:rPr>
        <w:t xml:space="preserve">nie czynności oraz informacją o podstawie do dysponowania </w:t>
      </w:r>
      <w:r w:rsidR="00880080">
        <w:rPr>
          <w:rFonts w:ascii="Arial" w:hAnsi="Arial" w:cs="Arial"/>
        </w:rPr>
        <w:t>tymi osobami;</w:t>
      </w:r>
      <w:r w:rsidR="00880080">
        <w:rPr>
          <w:rFonts w:ascii="Arial" w:eastAsia="Calibri" w:hAnsi="Arial" w:cs="Arial"/>
          <w:color w:val="000000"/>
        </w:rPr>
        <w:t xml:space="preserve"> </w:t>
      </w:r>
      <w:r>
        <w:rPr>
          <w:rFonts w:ascii="Arial" w:eastAsia="Calibri" w:hAnsi="Arial" w:cs="Arial"/>
          <w:color w:val="000000"/>
        </w:rPr>
        <w:t>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w:t>
      </w:r>
      <w:proofErr w:type="spellStart"/>
      <w:r w:rsidRPr="005C6567">
        <w:rPr>
          <w:rFonts w:eastAsia="Calibri"/>
          <w:b/>
          <w:bCs/>
          <w:sz w:val="20"/>
          <w:szCs w:val="20"/>
        </w:rPr>
        <w:t>pkt</w:t>
      </w:r>
      <w:proofErr w:type="spellEnd"/>
      <w:r w:rsidRPr="005C6567">
        <w:rPr>
          <w:rFonts w:eastAsia="Calibri"/>
          <w:b/>
          <w:bCs/>
          <w:sz w:val="20"/>
          <w:szCs w:val="20"/>
        </w:rPr>
        <w:t xml:space="preserve"> 12-23 i ust. 5 ustawy </w:t>
      </w:r>
      <w:proofErr w:type="spellStart"/>
      <w:r w:rsidRPr="005C6567">
        <w:rPr>
          <w:rFonts w:eastAsia="Calibri"/>
          <w:b/>
          <w:bCs/>
          <w:sz w:val="20"/>
          <w:szCs w:val="20"/>
        </w:rPr>
        <w:t>Pzp</w:t>
      </w:r>
      <w:proofErr w:type="spellEnd"/>
      <w:r w:rsidRPr="005C6567">
        <w:rPr>
          <w:rFonts w:eastAsia="Calibri"/>
          <w:b/>
          <w:bCs/>
          <w:sz w:val="20"/>
          <w:szCs w:val="20"/>
        </w:rPr>
        <w:t xml:space="preserve">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w:t>
      </w:r>
      <w:proofErr w:type="spellStart"/>
      <w:r w:rsidRPr="002B2A8B">
        <w:rPr>
          <w:rFonts w:eastAsia="Calibri"/>
          <w:sz w:val="20"/>
          <w:szCs w:val="20"/>
        </w:rPr>
        <w:t>Pzp</w:t>
      </w:r>
      <w:proofErr w:type="spellEnd"/>
      <w:r w:rsidRPr="002B2A8B">
        <w:rPr>
          <w:rFonts w:eastAsia="Calibri"/>
          <w:sz w:val="20"/>
          <w:szCs w:val="20"/>
        </w:rPr>
        <w:t xml:space="preserve">,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2B2A8B">
        <w:rPr>
          <w:rFonts w:eastAsia="Calibri"/>
          <w:bCs/>
          <w:sz w:val="20"/>
          <w:szCs w:val="20"/>
        </w:rPr>
        <w:t>pkt</w:t>
      </w:r>
      <w:proofErr w:type="spellEnd"/>
      <w:r w:rsidRPr="002B2A8B">
        <w:rPr>
          <w:rFonts w:eastAsia="Calibri"/>
          <w:bCs/>
          <w:sz w:val="20"/>
          <w:szCs w:val="20"/>
        </w:rPr>
        <w:t xml:space="preserve"> 3 ustawy </w:t>
      </w:r>
      <w:proofErr w:type="spellStart"/>
      <w:r w:rsidRPr="002B2A8B">
        <w:rPr>
          <w:rFonts w:eastAsia="Calibri"/>
          <w:bCs/>
          <w:sz w:val="20"/>
          <w:szCs w:val="20"/>
        </w:rPr>
        <w:t>Pzp</w:t>
      </w:r>
      <w:proofErr w:type="spellEnd"/>
      <w:r w:rsidRPr="002B2A8B">
        <w:rPr>
          <w:rFonts w:eastAsia="Calibri"/>
          <w:bCs/>
          <w:sz w:val="20"/>
          <w:szCs w:val="20"/>
        </w:rPr>
        <w:t>:</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2A8B">
        <w:rPr>
          <w:rFonts w:eastAsia="Calibri"/>
          <w:sz w:val="20"/>
          <w:szCs w:val="20"/>
        </w:rPr>
        <w:t>pkt</w:t>
      </w:r>
      <w:proofErr w:type="spellEnd"/>
      <w:r w:rsidRPr="002B2A8B">
        <w:rPr>
          <w:rFonts w:eastAsia="Calibri"/>
          <w:sz w:val="20"/>
          <w:szCs w:val="20"/>
        </w:rPr>
        <w:t xml:space="preserve">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lędu na siedzibę lub 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w:t>
      </w:r>
      <w:r w:rsidRPr="00863A6B">
        <w:rPr>
          <w:rFonts w:eastAsia="Calibri"/>
          <w:sz w:val="20"/>
          <w:szCs w:val="20"/>
        </w:rPr>
        <w:lastRenderedPageBreak/>
        <w:t xml:space="preserve">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proofErr w:type="spellStart"/>
      <w:r w:rsidRPr="005C538F">
        <w:rPr>
          <w:rFonts w:ascii="Arial" w:eastAsia="Calibri" w:hAnsi="Arial" w:cs="Arial"/>
          <w:color w:val="000000"/>
        </w:rPr>
        <w:t>pkt</w:t>
      </w:r>
      <w:proofErr w:type="spellEnd"/>
      <w:r w:rsidRPr="005C538F">
        <w:rPr>
          <w:rFonts w:ascii="Arial" w:eastAsia="Calibri" w:hAnsi="Arial" w:cs="Arial"/>
          <w:color w:val="000000"/>
        </w:rPr>
        <w:t xml:space="preserve">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 xml:space="preserve">Informacja dla Wykonawców polegających na zasobach podmiotów, na zasadach określonych w art. 22a ustawy </w:t>
      </w:r>
      <w:proofErr w:type="spellStart"/>
      <w:r w:rsidRPr="00CF5F77">
        <w:rPr>
          <w:rFonts w:eastAsia="Calibri"/>
          <w:b/>
          <w:bCs/>
          <w:sz w:val="20"/>
          <w:szCs w:val="20"/>
        </w:rPr>
        <w:t>Pzp</w:t>
      </w:r>
      <w:proofErr w:type="spellEnd"/>
      <w:r w:rsidRPr="00CF5F77">
        <w:rPr>
          <w:rFonts w:eastAsia="Calibri"/>
          <w:b/>
          <w:bCs/>
          <w:sz w:val="20"/>
          <w:szCs w:val="20"/>
        </w:rPr>
        <w:t xml:space="preserve">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w:t>
      </w:r>
      <w:proofErr w:type="spellStart"/>
      <w:r>
        <w:rPr>
          <w:rFonts w:eastAsia="Calibri"/>
          <w:sz w:val="20"/>
          <w:szCs w:val="20"/>
        </w:rPr>
        <w:t>pkt</w:t>
      </w:r>
      <w:proofErr w:type="spellEnd"/>
      <w:r>
        <w:rPr>
          <w:rFonts w:eastAsia="Calibri"/>
          <w:sz w:val="20"/>
          <w:szCs w:val="20"/>
        </w:rPr>
        <w:t xml:space="preserve">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proofErr w:type="spellStart"/>
      <w:r w:rsidRPr="00D22E0F">
        <w:rPr>
          <w:rFonts w:eastAsia="Calibri"/>
          <w:sz w:val="20"/>
          <w:szCs w:val="20"/>
        </w:rPr>
        <w:t>pkt</w:t>
      </w:r>
      <w:proofErr w:type="spellEnd"/>
      <w:r w:rsidRPr="00D22E0F">
        <w:rPr>
          <w:rFonts w:eastAsia="Calibri"/>
          <w:sz w:val="20"/>
          <w:szCs w:val="20"/>
        </w:rPr>
        <w:t xml:space="preserve">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zobowiązał się do osobistego wykonania odpowiedniej części zamówienia, jeżeli wykaże zdolności techniczne lub zawodowe lub sytuację finansową lub ekonomiczną, o których mowa w </w:t>
      </w:r>
      <w:proofErr w:type="spellStart"/>
      <w:r w:rsidRPr="00D22E0F">
        <w:rPr>
          <w:rFonts w:ascii="Arial" w:eastAsia="Calibri" w:hAnsi="Arial" w:cs="Arial"/>
          <w:color w:val="000000"/>
        </w:rPr>
        <w:t>pkt</w:t>
      </w:r>
      <w:proofErr w:type="spellEnd"/>
      <w:r w:rsidRPr="00D22E0F">
        <w:rPr>
          <w:rFonts w:ascii="Arial" w:eastAsia="Calibri" w:hAnsi="Arial" w:cs="Arial"/>
          <w:color w:val="000000"/>
        </w:rPr>
        <w:t xml:space="preserve">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lastRenderedPageBreak/>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 xml:space="preserve">runków udziału w postępowaniu, zamieszcza informacje o tych podmiotach w oświadczeniu, o który mowa w </w:t>
      </w:r>
      <w:proofErr w:type="spellStart"/>
      <w:r w:rsidRPr="00710409">
        <w:rPr>
          <w:rFonts w:eastAsia="Calibri"/>
          <w:sz w:val="20"/>
          <w:szCs w:val="20"/>
        </w:rPr>
        <w:t>pkt</w:t>
      </w:r>
      <w:proofErr w:type="spellEnd"/>
      <w:r w:rsidRPr="00710409">
        <w:rPr>
          <w:rFonts w:eastAsia="Calibri"/>
          <w:sz w:val="20"/>
          <w:szCs w:val="20"/>
        </w:rPr>
        <w:t xml:space="preserve">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 xml:space="preserve">J) Zamawiający żąda od Wykonawcy, który polega na zdolnościach lub sytuacji innych podmiotów na zasadach określonych w art. 22a ustawy </w:t>
      </w:r>
      <w:proofErr w:type="spellStart"/>
      <w:r w:rsidRPr="00A60F9B">
        <w:rPr>
          <w:rFonts w:ascii="Arial" w:eastAsia="Calibri" w:hAnsi="Arial" w:cs="Arial"/>
          <w:color w:val="000000"/>
        </w:rPr>
        <w:t>Pzp</w:t>
      </w:r>
      <w:proofErr w:type="spellEnd"/>
      <w:r w:rsidRPr="00A60F9B">
        <w:rPr>
          <w:rFonts w:ascii="Arial" w:eastAsia="Calibri" w:hAnsi="Arial" w:cs="Arial"/>
          <w:color w:val="000000"/>
        </w:rPr>
        <w:t>,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w:t>
      </w:r>
      <w:proofErr w:type="spellStart"/>
      <w:r w:rsidRPr="00A60F9B">
        <w:rPr>
          <w:rFonts w:eastAsia="Calibri"/>
          <w:sz w:val="20"/>
          <w:szCs w:val="20"/>
        </w:rPr>
        <w:t>pkt</w:t>
      </w:r>
      <w:proofErr w:type="spellEnd"/>
      <w:r w:rsidRPr="00A60F9B">
        <w:rPr>
          <w:rFonts w:eastAsia="Calibri"/>
          <w:sz w:val="20"/>
          <w:szCs w:val="20"/>
        </w:rPr>
        <w:t xml:space="preserve"> 13, 14 i 21 ustawy </w:t>
      </w:r>
      <w:proofErr w:type="spellStart"/>
      <w:r w:rsidRPr="00A60F9B">
        <w:rPr>
          <w:rFonts w:eastAsia="Calibri"/>
          <w:sz w:val="20"/>
          <w:szCs w:val="20"/>
        </w:rPr>
        <w:t>Pzp</w:t>
      </w:r>
      <w:proofErr w:type="spellEnd"/>
      <w:r w:rsidRPr="00A60F9B">
        <w:rPr>
          <w:rFonts w:eastAsia="Calibri"/>
          <w:sz w:val="20"/>
          <w:szCs w:val="20"/>
        </w:rPr>
        <w:t xml:space="preserve"> oraz, odnośnie skazania za wykroczenie na karę aresztu, w zakresie określonym w  art. 24 ust. 5 </w:t>
      </w:r>
      <w:proofErr w:type="spellStart"/>
      <w:r w:rsidRPr="00A60F9B">
        <w:rPr>
          <w:rFonts w:eastAsia="Calibri"/>
          <w:sz w:val="20"/>
          <w:szCs w:val="20"/>
        </w:rPr>
        <w:t>pkt</w:t>
      </w:r>
      <w:proofErr w:type="spellEnd"/>
      <w:r w:rsidRPr="00A60F9B">
        <w:rPr>
          <w:rFonts w:eastAsia="Calibri"/>
          <w:sz w:val="20"/>
          <w:szCs w:val="20"/>
        </w:rPr>
        <w:t xml:space="preserve"> 5 i 6 ustawy </w:t>
      </w:r>
      <w:proofErr w:type="spellStart"/>
      <w:r w:rsidRPr="00A60F9B">
        <w:rPr>
          <w:rFonts w:eastAsia="Calibri"/>
          <w:sz w:val="20"/>
          <w:szCs w:val="20"/>
        </w:rPr>
        <w:t>Pzp</w:t>
      </w:r>
      <w:proofErr w:type="spellEnd"/>
      <w:r w:rsidRPr="00A60F9B">
        <w:rPr>
          <w:rFonts w:eastAsia="Calibri"/>
          <w:sz w:val="20"/>
          <w:szCs w:val="20"/>
        </w:rPr>
        <w:t xml:space="preserve">,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0F9B">
        <w:rPr>
          <w:rFonts w:eastAsia="Calibri"/>
          <w:sz w:val="20"/>
          <w:szCs w:val="20"/>
        </w:rPr>
        <w:t>pkt</w:t>
      </w:r>
      <w:proofErr w:type="spellEnd"/>
      <w:r w:rsidRPr="00A60F9B">
        <w:rPr>
          <w:rFonts w:eastAsia="Calibri"/>
          <w:sz w:val="20"/>
          <w:szCs w:val="20"/>
        </w:rPr>
        <w:t xml:space="preserve">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w:t>
      </w:r>
      <w:proofErr w:type="spellStart"/>
      <w:r w:rsidRPr="009C6F55">
        <w:rPr>
          <w:rFonts w:eastAsia="Calibri"/>
          <w:sz w:val="20"/>
          <w:szCs w:val="20"/>
        </w:rPr>
        <w:t>pkt</w:t>
      </w:r>
      <w:proofErr w:type="spellEnd"/>
      <w:r w:rsidRPr="009C6F55">
        <w:rPr>
          <w:rFonts w:eastAsia="Calibri"/>
          <w:sz w:val="20"/>
          <w:szCs w:val="20"/>
        </w:rPr>
        <w:t xml:space="preserve">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C6F55">
        <w:rPr>
          <w:rFonts w:eastAsia="Calibri"/>
          <w:sz w:val="20"/>
          <w:szCs w:val="20"/>
        </w:rPr>
        <w:t>pkt</w:t>
      </w:r>
      <w:proofErr w:type="spellEnd"/>
      <w:r w:rsidRPr="009C6F55">
        <w:rPr>
          <w:rFonts w:eastAsia="Calibri"/>
          <w:sz w:val="20"/>
          <w:szCs w:val="20"/>
        </w:rPr>
        <w:t xml:space="preserve"> 7 ustawy </w:t>
      </w:r>
      <w:proofErr w:type="spellStart"/>
      <w:r w:rsidRPr="009C6F55">
        <w:rPr>
          <w:rFonts w:eastAsia="Calibri"/>
          <w:sz w:val="20"/>
          <w:szCs w:val="20"/>
        </w:rPr>
        <w:t>Pzp</w:t>
      </w:r>
      <w:proofErr w:type="spellEnd"/>
      <w:r w:rsidRPr="009C6F55">
        <w:rPr>
          <w:rFonts w:eastAsia="Calibri"/>
          <w:sz w:val="20"/>
          <w:szCs w:val="20"/>
        </w:rPr>
        <w:t xml:space="preserv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1.A i 1.B. powyżej, w formie elektronicznej pod określonymi adresami internetowymi ogólnodostępnych i 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proofErr w:type="spellStart"/>
      <w:r w:rsidRPr="00296693">
        <w:rPr>
          <w:rFonts w:eastAsia="Calibri"/>
          <w:sz w:val="20"/>
          <w:szCs w:val="20"/>
        </w:rPr>
        <w:t>pkt</w:t>
      </w:r>
      <w:proofErr w:type="spellEnd"/>
      <w:r w:rsidRPr="00296693">
        <w:rPr>
          <w:rFonts w:eastAsia="Calibri"/>
          <w:sz w:val="20"/>
          <w:szCs w:val="20"/>
        </w:rPr>
        <w:t xml:space="preserve"> 1. </w:t>
      </w:r>
      <w:r>
        <w:rPr>
          <w:rFonts w:eastAsia="Calibri"/>
          <w:sz w:val="20"/>
          <w:szCs w:val="20"/>
        </w:rPr>
        <w:t xml:space="preserve">i </w:t>
      </w:r>
      <w:r w:rsidRPr="00296693">
        <w:rPr>
          <w:rFonts w:eastAsia="Calibri"/>
          <w:sz w:val="20"/>
          <w:szCs w:val="20"/>
        </w:rPr>
        <w:t xml:space="preserve">2., z wyjątkiem oświadczeń wskazanych </w:t>
      </w:r>
      <w:proofErr w:type="spellStart"/>
      <w:r w:rsidRPr="00296693">
        <w:rPr>
          <w:rFonts w:eastAsia="Calibri"/>
          <w:sz w:val="20"/>
          <w:szCs w:val="20"/>
        </w:rPr>
        <w:t>pkt</w:t>
      </w:r>
      <w:proofErr w:type="spellEnd"/>
      <w:r w:rsidRPr="00296693">
        <w:rPr>
          <w:rFonts w:eastAsia="Calibri"/>
          <w:sz w:val="20"/>
          <w:szCs w:val="20"/>
        </w:rPr>
        <w:t xml:space="preserve"> 1.A i 1.B. powy</w:t>
      </w:r>
      <w:r>
        <w:rPr>
          <w:rFonts w:eastAsia="Calibri"/>
          <w:sz w:val="20"/>
          <w:szCs w:val="20"/>
        </w:rPr>
        <w:t>żej, które znajdują się w posia</w:t>
      </w:r>
      <w:r w:rsidRPr="00296693">
        <w:rPr>
          <w:rFonts w:eastAsia="Calibri"/>
          <w:sz w:val="20"/>
          <w:szCs w:val="20"/>
        </w:rPr>
        <w:t>daniu Zamawiającego, w szczególności oświadczeń lub doku</w:t>
      </w:r>
      <w:r w:rsidR="00751AC8">
        <w:rPr>
          <w:rFonts w:eastAsia="Calibri"/>
          <w:sz w:val="20"/>
          <w:szCs w:val="20"/>
        </w:rPr>
        <w:t xml:space="preserve">mentów </w:t>
      </w:r>
      <w:r w:rsidR="00751AC8">
        <w:rPr>
          <w:rFonts w:eastAsia="Calibri"/>
          <w:sz w:val="20"/>
          <w:szCs w:val="20"/>
        </w:rPr>
        <w:lastRenderedPageBreak/>
        <w:t>przechowywanych przez Za</w:t>
      </w:r>
      <w:r w:rsidRPr="00296693">
        <w:rPr>
          <w:rFonts w:eastAsia="Calibri"/>
          <w:sz w:val="20"/>
          <w:szCs w:val="20"/>
        </w:rPr>
        <w:t xml:space="preserve">mawiającego zgodnie z art. 97 ust. 1 ustawy </w:t>
      </w:r>
      <w:proofErr w:type="spellStart"/>
      <w:r w:rsidRPr="00296693">
        <w:rPr>
          <w:rFonts w:eastAsia="Calibri"/>
          <w:sz w:val="20"/>
          <w:szCs w:val="20"/>
        </w:rPr>
        <w:t>Pzp</w:t>
      </w:r>
      <w:proofErr w:type="spellEnd"/>
      <w:r w:rsidRPr="00296693">
        <w:rPr>
          <w:rFonts w:eastAsia="Calibri"/>
          <w:sz w:val="20"/>
          <w:szCs w:val="20"/>
        </w:rPr>
        <w:t xml:space="preserve">, Zamawiający w celu potwierdzenia okoliczności, o których mowa w art. 25 ust. 1 </w:t>
      </w:r>
      <w:proofErr w:type="spellStart"/>
      <w:r w:rsidRPr="00296693">
        <w:rPr>
          <w:rFonts w:eastAsia="Calibri"/>
          <w:sz w:val="20"/>
          <w:szCs w:val="20"/>
        </w:rPr>
        <w:t>pkt</w:t>
      </w:r>
      <w:proofErr w:type="spellEnd"/>
      <w:r w:rsidRPr="00296693">
        <w:rPr>
          <w:rFonts w:eastAsia="Calibri"/>
          <w:sz w:val="20"/>
          <w:szCs w:val="20"/>
        </w:rPr>
        <w:t xml:space="preserve"> 1 i 3 ustawy </w:t>
      </w:r>
      <w:proofErr w:type="spellStart"/>
      <w:r w:rsidRPr="00296693">
        <w:rPr>
          <w:rFonts w:eastAsia="Calibri"/>
          <w:sz w:val="20"/>
          <w:szCs w:val="20"/>
        </w:rPr>
        <w:t>Pzp</w:t>
      </w:r>
      <w:proofErr w:type="spellEnd"/>
      <w:r w:rsidRPr="00296693">
        <w:rPr>
          <w:rFonts w:eastAsia="Calibri"/>
          <w:sz w:val="20"/>
          <w:szCs w:val="20"/>
        </w:rPr>
        <w:t xml:space="preserve">,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 xml:space="preserve">dokumentów wymienionych w niniejszym rozdziale </w:t>
      </w:r>
      <w:proofErr w:type="spellStart"/>
      <w:r>
        <w:rPr>
          <w:rFonts w:eastAsia="Calibri"/>
          <w:sz w:val="20"/>
          <w:szCs w:val="20"/>
        </w:rPr>
        <w:t>pkt</w:t>
      </w:r>
      <w:proofErr w:type="spellEnd"/>
      <w:r>
        <w:rPr>
          <w:rFonts w:eastAsia="Calibri"/>
          <w:sz w:val="20"/>
          <w:szCs w:val="20"/>
        </w:rPr>
        <w:t xml:space="preserve">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w:t>
      </w:r>
      <w:proofErr w:type="spellStart"/>
      <w:r w:rsidR="00296693" w:rsidRPr="00296693">
        <w:rPr>
          <w:rFonts w:eastAsia="Calibri"/>
          <w:sz w:val="20"/>
          <w:szCs w:val="20"/>
        </w:rPr>
        <w:t>pkt</w:t>
      </w:r>
      <w:proofErr w:type="spellEnd"/>
      <w:r w:rsidR="00296693" w:rsidRPr="00296693">
        <w:rPr>
          <w:rFonts w:eastAsia="Calibri"/>
          <w:sz w:val="20"/>
          <w:szCs w:val="20"/>
        </w:rPr>
        <w:t xml:space="preserve"> 1 i 2. niniejszego Rozdziału dotyczące Wykonawcy i innych podmiotów, na których zdolnościach lub sytuacji polega Wykonawca na zasadach określonych w art. 22a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oraz dotyczące podwykonawcy, składane są w oryginale - również oświadczenia złożone w trybie art. 26 ust. 3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w trybie art. 26 ust. 4 oraz art. 90 ust. 1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 xml:space="preserve">dokumenty inne niż oświadczenia wskazane w </w:t>
      </w:r>
      <w:proofErr w:type="spellStart"/>
      <w:r w:rsidRPr="0081263B">
        <w:rPr>
          <w:rFonts w:eastAsia="Calibri"/>
          <w:sz w:val="20"/>
          <w:szCs w:val="20"/>
        </w:rPr>
        <w:t>pkt</w:t>
      </w:r>
      <w:proofErr w:type="spellEnd"/>
      <w:r w:rsidRPr="0081263B">
        <w:rPr>
          <w:rFonts w:eastAsia="Calibri"/>
          <w:sz w:val="20"/>
          <w:szCs w:val="20"/>
        </w:rPr>
        <w:t xml:space="preserve">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C)  za oryginał, o którym mowa w </w:t>
      </w:r>
      <w:proofErr w:type="spellStart"/>
      <w:r w:rsidRPr="000625A0">
        <w:rPr>
          <w:rFonts w:eastAsia="Calibri"/>
          <w:sz w:val="20"/>
          <w:szCs w:val="20"/>
        </w:rPr>
        <w:t>pkt</w:t>
      </w:r>
      <w:proofErr w:type="spellEnd"/>
      <w:r w:rsidRPr="000625A0">
        <w:rPr>
          <w:rFonts w:eastAsia="Calibri"/>
          <w:sz w:val="20"/>
          <w:szCs w:val="20"/>
        </w:rPr>
        <w:t xml:space="preserve">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w:t>
      </w:r>
      <w:proofErr w:type="spellStart"/>
      <w:r w:rsidRPr="000625A0">
        <w:rPr>
          <w:rFonts w:eastAsia="Calibri"/>
          <w:sz w:val="20"/>
          <w:szCs w:val="20"/>
        </w:rPr>
        <w:t>kwalifikowalnym</w:t>
      </w:r>
      <w:proofErr w:type="spellEnd"/>
      <w:r w:rsidRPr="000625A0">
        <w:rPr>
          <w:rFonts w:eastAsia="Calibri"/>
          <w:sz w:val="20"/>
          <w:szCs w:val="20"/>
        </w:rPr>
        <w:t xml:space="preserve">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w:t>
      </w:r>
      <w:proofErr w:type="spellStart"/>
      <w:r w:rsidRPr="000625A0">
        <w:rPr>
          <w:rFonts w:eastAsia="Calibri"/>
          <w:sz w:val="20"/>
          <w:szCs w:val="20"/>
        </w:rPr>
        <w:t>Pzp</w:t>
      </w:r>
      <w:proofErr w:type="spellEnd"/>
      <w:r w:rsidRPr="000625A0">
        <w:rPr>
          <w:rFonts w:eastAsia="Calibri"/>
          <w:sz w:val="20"/>
          <w:szCs w:val="20"/>
        </w:rPr>
        <w:t xml:space="preserve">;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w:t>
      </w:r>
      <w:proofErr w:type="spellStart"/>
      <w:r w:rsidR="005E57CF" w:rsidRPr="005E57CF">
        <w:rPr>
          <w:rFonts w:eastAsia="Calibri"/>
          <w:sz w:val="20"/>
          <w:szCs w:val="20"/>
        </w:rPr>
        <w:t>usług</w:t>
      </w:r>
      <w:proofErr w:type="spellEnd"/>
      <w:r w:rsidR="005E57CF" w:rsidRPr="005E57CF">
        <w:rPr>
          <w:rFonts w:eastAsia="Calibri"/>
          <w:sz w:val="20"/>
          <w:szCs w:val="20"/>
        </w:rPr>
        <w:t xml:space="preserve">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xml:space="preserve">,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w:t>
      </w:r>
      <w:r w:rsidR="003B0E22" w:rsidRPr="003B0E22">
        <w:rPr>
          <w:rFonts w:eastAsia="Calibri"/>
          <w:sz w:val="20"/>
          <w:szCs w:val="20"/>
        </w:rPr>
        <w:lastRenderedPageBreak/>
        <w:t>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 xml:space="preserve">Henryk </w:t>
      </w:r>
      <w:proofErr w:type="spellStart"/>
      <w:r>
        <w:rPr>
          <w:rFonts w:ascii="Arial" w:hAnsi="Arial" w:cs="Arial"/>
        </w:rPr>
        <w:t>Dygasiewicz</w:t>
      </w:r>
      <w:proofErr w:type="spellEnd"/>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proofErr w:type="spellStart"/>
      <w:r w:rsidRPr="00B87FD0">
        <w:rPr>
          <w:rFonts w:ascii="Arial" w:hAnsi="Arial" w:cs="Arial"/>
          <w:b/>
          <w:u w:val="single"/>
          <w:lang w:val="de-DE"/>
        </w:rPr>
        <w:t>Rozdział</w:t>
      </w:r>
      <w:proofErr w:type="spellEnd"/>
      <w:r w:rsidRPr="00B87FD0">
        <w:rPr>
          <w:rFonts w:ascii="Arial" w:hAnsi="Arial" w:cs="Arial"/>
          <w:b/>
          <w:u w:val="single"/>
          <w:lang w:val="de-DE"/>
        </w:rPr>
        <w:t xml:space="preserve"> IX. </w:t>
      </w:r>
      <w:proofErr w:type="spellStart"/>
      <w:r w:rsidRPr="00B87FD0">
        <w:rPr>
          <w:rFonts w:ascii="Arial" w:hAnsi="Arial" w:cs="Arial"/>
          <w:b/>
          <w:u w:val="single"/>
          <w:lang w:val="de-DE"/>
        </w:rPr>
        <w:t>Wyjaśnienia</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oraz</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zmiany</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specyfikacji</w:t>
      </w:r>
      <w:proofErr w:type="spellEnd"/>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 xml:space="preserve">Jeżeli wniosek o wyjaśnienie treści Specyfikacji wpłynął po upływie terminu składania wniosku, o którym mowa w </w:t>
      </w:r>
      <w:proofErr w:type="spellStart"/>
      <w:r w:rsidRPr="00B87FD0">
        <w:rPr>
          <w:rFonts w:eastAsia="Calibri"/>
          <w:color w:val="auto"/>
          <w:sz w:val="20"/>
          <w:szCs w:val="20"/>
        </w:rPr>
        <w:t>p</w:t>
      </w:r>
      <w:r>
        <w:rPr>
          <w:rFonts w:eastAsia="Calibri"/>
          <w:color w:val="auto"/>
          <w:sz w:val="20"/>
          <w:szCs w:val="20"/>
        </w:rPr>
        <w:t>kt</w:t>
      </w:r>
      <w:proofErr w:type="spellEnd"/>
      <w:r>
        <w:rPr>
          <w:rFonts w:eastAsia="Calibri"/>
          <w:color w:val="auto"/>
          <w:sz w:val="20"/>
          <w:szCs w:val="20"/>
        </w:rPr>
        <w:t xml:space="preserve">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w:t>
      </w:r>
      <w:proofErr w:type="spellStart"/>
      <w:r w:rsidRPr="00B87FD0">
        <w:rPr>
          <w:rFonts w:eastAsia="Calibri"/>
          <w:color w:val="auto"/>
          <w:sz w:val="20"/>
          <w:szCs w:val="20"/>
        </w:rPr>
        <w:t>pkt</w:t>
      </w:r>
      <w:proofErr w:type="spellEnd"/>
      <w:r w:rsidRPr="00B87FD0">
        <w:rPr>
          <w:rFonts w:eastAsia="Calibri"/>
          <w:color w:val="auto"/>
          <w:sz w:val="20"/>
          <w:szCs w:val="20"/>
        </w:rPr>
        <w:t xml:space="preserve">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w:t>
      </w:r>
      <w:r w:rsidR="00B8195F" w:rsidRPr="0045406C">
        <w:rPr>
          <w:rFonts w:ascii="Arial" w:hAnsi="Arial" w:cs="Arial"/>
          <w:b/>
          <w:u w:val="single"/>
          <w:lang w:val="de-DE"/>
        </w:rPr>
        <w:t xml:space="preserve">X. </w:t>
      </w:r>
      <w:proofErr w:type="spellStart"/>
      <w:r w:rsidR="00B87FD0">
        <w:rPr>
          <w:rFonts w:ascii="Arial" w:hAnsi="Arial" w:cs="Arial"/>
          <w:b/>
          <w:u w:val="single"/>
          <w:lang w:val="de-DE"/>
        </w:rPr>
        <w:t>Wymagania</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dotyczące</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w</w:t>
      </w:r>
      <w:r w:rsidR="00B8195F" w:rsidRPr="0045406C">
        <w:rPr>
          <w:rFonts w:ascii="Arial" w:hAnsi="Arial" w:cs="Arial"/>
          <w:b/>
          <w:u w:val="single"/>
          <w:lang w:val="de-DE"/>
        </w:rPr>
        <w:t>adium</w:t>
      </w:r>
      <w:proofErr w:type="spellEnd"/>
    </w:p>
    <w:p w:rsidR="00DC56F8" w:rsidRPr="00600627" w:rsidRDefault="00394A13" w:rsidP="00600627">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1. Zamawiający wymaga złożenia wadium w wysokości</w:t>
      </w:r>
      <w:r w:rsidR="00600627">
        <w:rPr>
          <w:rFonts w:ascii="Arial" w:eastAsia="Calibri" w:hAnsi="Arial" w:cs="Arial"/>
          <w:lang w:eastAsia="en-US"/>
        </w:rPr>
        <w:t xml:space="preserve">: </w:t>
      </w:r>
      <w:r w:rsidR="00600627">
        <w:rPr>
          <w:rFonts w:ascii="Arial" w:hAnsi="Arial" w:cs="Arial"/>
          <w:color w:val="000000"/>
        </w:rPr>
        <w:t>600</w:t>
      </w:r>
      <w:r w:rsidR="00DC56F8">
        <w:rPr>
          <w:rFonts w:ascii="Arial" w:hAnsi="Arial" w:cs="Arial"/>
          <w:color w:val="000000"/>
        </w:rPr>
        <w:t xml:space="preserve"> zł</w:t>
      </w:r>
      <w:r w:rsidR="00486930">
        <w:rPr>
          <w:rFonts w:ascii="Arial" w:hAnsi="Arial" w:cs="Arial"/>
          <w:color w:val="000000"/>
        </w:rPr>
        <w:t xml:space="preserve"> (</w:t>
      </w:r>
      <w:r w:rsidR="00600627">
        <w:rPr>
          <w:rFonts w:ascii="Arial" w:hAnsi="Arial" w:cs="Arial"/>
          <w:color w:val="000000"/>
        </w:rPr>
        <w:t>sześćset</w:t>
      </w:r>
      <w:r w:rsidR="00486930">
        <w:rPr>
          <w:rFonts w:ascii="Arial" w:hAnsi="Arial" w:cs="Arial"/>
          <w:color w:val="000000"/>
        </w:rPr>
        <w:t xml:space="preserve"> złotych)</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 xml:space="preserve">2. Wadium należy wnieść przed </w:t>
      </w:r>
      <w:r w:rsidR="0087046A">
        <w:rPr>
          <w:rFonts w:ascii="Arial" w:eastAsia="Calibri" w:hAnsi="Arial" w:cs="Arial"/>
          <w:lang w:eastAsia="en-US"/>
        </w:rPr>
        <w:t>upływem terminu składania ofert;</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3. Wadium może być wnoszone w jednej lub kilku następujących formach:</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a) pieniądzu;</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b) poręczeniach bankowych lub poręczeniach spółdzielczej kasy oszczędnościowo-kredytowej, z tym że poręczenie kasy jest zawsze poręczeniem pieniężnym;</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c) gwarancjach bankowych;</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d) gwarancjach ubezpieczeniowych;</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e) poręczeniach udzielanych przez podmioty, o których mowa w art. 6b ust. 5 p. 2 ustawy z dnia 9 listopada 2000 r. o utworzeniu Polskiej Agencji Rozwoju Przedsiębiorczości (to jest Dz. U. z 2007 roku Nr 42, poz. 275 z późniejszymi zmianami).</w:t>
      </w:r>
    </w:p>
    <w:p w:rsidR="00394A13" w:rsidRPr="0087046A" w:rsidRDefault="00394A13" w:rsidP="0087046A">
      <w:pPr>
        <w:suppressAutoHyphens w:val="0"/>
        <w:autoSpaceDE w:val="0"/>
        <w:autoSpaceDN w:val="0"/>
        <w:adjustRightInd w:val="0"/>
        <w:jc w:val="both"/>
        <w:rPr>
          <w:rFonts w:ascii="Arial" w:eastAsia="Calibri" w:hAnsi="Arial" w:cs="Arial"/>
          <w:lang w:eastAsia="en-US"/>
        </w:rPr>
      </w:pPr>
      <w:r w:rsidRPr="0087046A">
        <w:rPr>
          <w:rFonts w:ascii="Arial" w:eastAsia="Calibri" w:hAnsi="Arial" w:cs="Arial"/>
          <w:lang w:eastAsia="en-US"/>
        </w:rPr>
        <w:t>4. Wadium wnoszone w pieniądzu należy wpłacić przelewem na rachunek bankowy Zamawiającego:</w:t>
      </w:r>
    </w:p>
    <w:p w:rsidR="0087046A" w:rsidRPr="0087046A" w:rsidRDefault="00394A13" w:rsidP="0087046A">
      <w:pPr>
        <w:pStyle w:val="Default"/>
        <w:jc w:val="both"/>
        <w:rPr>
          <w:rFonts w:eastAsia="Calibri"/>
          <w:sz w:val="20"/>
          <w:szCs w:val="20"/>
        </w:rPr>
      </w:pPr>
      <w:r w:rsidRPr="0087046A">
        <w:rPr>
          <w:rFonts w:eastAsia="Calibri"/>
          <w:sz w:val="20"/>
          <w:szCs w:val="20"/>
          <w:lang w:eastAsia="en-US"/>
        </w:rPr>
        <w:t>nr rachunku: KDBS o/Toruń, 83 9550 0003 2024 0201 1327 0004</w:t>
      </w:r>
      <w:r w:rsidR="0087046A" w:rsidRPr="0087046A">
        <w:rPr>
          <w:rFonts w:eastAsia="Calibri"/>
          <w:sz w:val="20"/>
          <w:szCs w:val="20"/>
          <w:lang w:eastAsia="en-US"/>
        </w:rPr>
        <w:t xml:space="preserve">. </w:t>
      </w:r>
    </w:p>
    <w:p w:rsidR="0087046A" w:rsidRPr="0087046A" w:rsidRDefault="0087046A" w:rsidP="0087046A">
      <w:pPr>
        <w:suppressAutoHyphens w:val="0"/>
        <w:autoSpaceDE w:val="0"/>
        <w:autoSpaceDN w:val="0"/>
        <w:adjustRightInd w:val="0"/>
        <w:jc w:val="both"/>
        <w:rPr>
          <w:rFonts w:ascii="Arial" w:eastAsia="Calibri" w:hAnsi="Arial" w:cs="Arial"/>
          <w:color w:val="000000"/>
        </w:rPr>
      </w:pPr>
      <w:r w:rsidRPr="0087046A">
        <w:rPr>
          <w:rFonts w:ascii="Arial" w:eastAsia="Calibri" w:hAnsi="Arial" w:cs="Arial"/>
          <w:color w:val="000000"/>
        </w:rPr>
        <w:t xml:space="preserve">Wadium wniesione w pieniądzu musi być na koncie Zamawiającego przed upływem terminu składania ofert. Ze względu na ryzyko związane z czasem trwania okresu rozliczeń międzybankowych, Zamawiający zaleca dokonanie przelewu ze stosownym wyprzedzeniem. </w:t>
      </w:r>
    </w:p>
    <w:p w:rsidR="0087046A" w:rsidRDefault="0087046A" w:rsidP="0087046A">
      <w:pPr>
        <w:suppressAutoHyphens w:val="0"/>
        <w:autoSpaceDE w:val="0"/>
        <w:autoSpaceDN w:val="0"/>
        <w:adjustRightInd w:val="0"/>
        <w:jc w:val="both"/>
        <w:rPr>
          <w:rFonts w:ascii="Arial" w:eastAsia="Calibri" w:hAnsi="Arial" w:cs="Arial"/>
          <w:color w:val="000000"/>
        </w:rPr>
      </w:pPr>
      <w:r w:rsidRPr="0087046A">
        <w:rPr>
          <w:rFonts w:ascii="Arial" w:eastAsia="Calibri" w:hAnsi="Arial" w:cs="Arial"/>
          <w:color w:val="000000"/>
        </w:rPr>
        <w:t>5. Wadium wniesione w pieniądzu, Zamawiający zwróci wraz z odsetkami wynikającymi z umowy rachunku bankowego, na którym było ono przechowywane, pomniejszone o kosz</w:t>
      </w:r>
      <w:r>
        <w:rPr>
          <w:rFonts w:ascii="Arial" w:eastAsia="Calibri" w:hAnsi="Arial" w:cs="Arial"/>
          <w:color w:val="000000"/>
        </w:rPr>
        <w:t>ty prowadzenia rachunku bankowe</w:t>
      </w:r>
      <w:r w:rsidRPr="0087046A">
        <w:rPr>
          <w:rFonts w:ascii="Arial" w:eastAsia="Calibri" w:hAnsi="Arial" w:cs="Arial"/>
          <w:color w:val="000000"/>
        </w:rPr>
        <w:t>go oraz prowizji bankowej za przelew pieniędzy na rachunek b</w:t>
      </w:r>
      <w:r>
        <w:rPr>
          <w:rFonts w:ascii="Arial" w:eastAsia="Calibri" w:hAnsi="Arial" w:cs="Arial"/>
          <w:color w:val="000000"/>
        </w:rPr>
        <w:t>ankowy wskazany przez Wykonawcę</w:t>
      </w:r>
    </w:p>
    <w:p w:rsidR="0087046A" w:rsidRDefault="0087046A" w:rsidP="0087046A">
      <w:pPr>
        <w:pStyle w:val="Default"/>
        <w:jc w:val="both"/>
        <w:rPr>
          <w:rFonts w:eastAsia="Calibri"/>
          <w:sz w:val="20"/>
          <w:szCs w:val="20"/>
        </w:rPr>
      </w:pPr>
      <w:r w:rsidRPr="0087046A">
        <w:rPr>
          <w:rFonts w:eastAsia="Calibri"/>
          <w:sz w:val="20"/>
          <w:szCs w:val="20"/>
        </w:rPr>
        <w:t xml:space="preserve">6. Wadium wnoszone w formie poręczeń lub gwarancji powinno być złożone w oryginale. W przypadku wniesienia wadium w formie gwarancji lub poręczenia, taka gwarancja lub poręczenie musi obejmować odpowiedzialność za wszystkie przypadki powodujące utratę wadium przez Wykonawcę, określone w art.46 ust. 4a i 5 ustawy </w:t>
      </w:r>
      <w:proofErr w:type="spellStart"/>
      <w:r w:rsidRPr="0087046A">
        <w:rPr>
          <w:rFonts w:eastAsia="Calibri"/>
          <w:sz w:val="20"/>
          <w:szCs w:val="20"/>
        </w:rPr>
        <w:t>Pzp</w:t>
      </w:r>
      <w:proofErr w:type="spellEnd"/>
      <w:r w:rsidRPr="0087046A">
        <w:rPr>
          <w:rFonts w:eastAsia="Calibri"/>
          <w:sz w:val="20"/>
          <w:szCs w:val="20"/>
        </w:rPr>
        <w:t xml:space="preserve">. Z treści gwarancji lub poręczenia winno wynikać </w:t>
      </w:r>
      <w:r w:rsidRPr="0087046A">
        <w:rPr>
          <w:rFonts w:eastAsia="Calibri"/>
          <w:b/>
          <w:bCs/>
          <w:sz w:val="20"/>
          <w:szCs w:val="20"/>
        </w:rPr>
        <w:lastRenderedPageBreak/>
        <w:t xml:space="preserve">nieodwołalne i bezwarunkowe </w:t>
      </w:r>
      <w:r w:rsidRPr="0087046A">
        <w:rPr>
          <w:rFonts w:eastAsia="Calibri"/>
          <w:sz w:val="20"/>
          <w:szCs w:val="20"/>
        </w:rPr>
        <w:t xml:space="preserve">zobowiązanie Gwaranta lub Poręczyciela </w:t>
      </w:r>
      <w:r w:rsidRPr="0087046A">
        <w:rPr>
          <w:rFonts w:eastAsia="Calibri"/>
          <w:b/>
          <w:bCs/>
          <w:sz w:val="20"/>
          <w:szCs w:val="20"/>
        </w:rPr>
        <w:t xml:space="preserve">na pierwsze pisemne wezwanie Zamawiającego </w:t>
      </w:r>
      <w:r w:rsidRPr="0087046A">
        <w:rPr>
          <w:rFonts w:eastAsia="Calibri"/>
          <w:sz w:val="20"/>
          <w:szCs w:val="20"/>
        </w:rPr>
        <w:t xml:space="preserve">do zapłaty kwoty pieniężnej, w wysokości odpowiadającej kwocie wadium określonej w </w:t>
      </w:r>
      <w:proofErr w:type="spellStart"/>
      <w:r w:rsidRPr="0087046A">
        <w:rPr>
          <w:rFonts w:eastAsia="Calibri"/>
          <w:sz w:val="20"/>
          <w:szCs w:val="20"/>
        </w:rPr>
        <w:t>pkt</w:t>
      </w:r>
      <w:proofErr w:type="spellEnd"/>
      <w:r w:rsidRPr="0087046A">
        <w:rPr>
          <w:rFonts w:eastAsia="Calibri"/>
          <w:sz w:val="20"/>
          <w:szCs w:val="20"/>
        </w:rPr>
        <w:t xml:space="preserve"> 1</w:t>
      </w:r>
      <w:r w:rsidR="00BF1364">
        <w:rPr>
          <w:rFonts w:eastAsia="Calibri"/>
          <w:sz w:val="20"/>
          <w:szCs w:val="20"/>
        </w:rPr>
        <w:t>;</w:t>
      </w:r>
    </w:p>
    <w:p w:rsidR="00C848FF" w:rsidRPr="00C848FF" w:rsidRDefault="00C848FF" w:rsidP="00C848FF">
      <w:pPr>
        <w:pStyle w:val="Default"/>
        <w:jc w:val="both"/>
        <w:rPr>
          <w:rFonts w:eastAsia="Calibri"/>
          <w:szCs w:val="20"/>
        </w:rPr>
      </w:pPr>
      <w:r w:rsidRPr="00C848FF">
        <w:rPr>
          <w:rFonts w:eastAsia="Calibri"/>
          <w:sz w:val="20"/>
          <w:szCs w:val="20"/>
        </w:rPr>
        <w:t xml:space="preserve">7. Dowód wniesienia wadium należy dołączyć do oferty zgodnie z postanowieniami Specyfikacji. </w:t>
      </w:r>
      <w:r w:rsidRPr="00C848FF">
        <w:rPr>
          <w:rFonts w:eastAsia="Calibri"/>
          <w:b/>
          <w:bCs/>
          <w:sz w:val="20"/>
          <w:szCs w:val="20"/>
        </w:rPr>
        <w:t>Wadium</w:t>
      </w:r>
      <w:r w:rsidRPr="00C848FF">
        <w:rPr>
          <w:rFonts w:eastAsia="Calibri"/>
          <w:sz w:val="20"/>
          <w:szCs w:val="20"/>
        </w:rPr>
        <w:t xml:space="preserve">, niezależnie od formy wniesienia, </w:t>
      </w:r>
      <w:r w:rsidRPr="00C848FF">
        <w:rPr>
          <w:rFonts w:eastAsia="Calibri"/>
          <w:b/>
          <w:bCs/>
          <w:sz w:val="20"/>
          <w:szCs w:val="20"/>
        </w:rPr>
        <w:t>podlega prawu polskiemu</w:t>
      </w:r>
      <w:r w:rsidRPr="00C848FF">
        <w:rPr>
          <w:rFonts w:eastAsia="Calibri"/>
          <w:szCs w:val="20"/>
        </w:rPr>
        <w:t xml:space="preserve">. </w:t>
      </w:r>
    </w:p>
    <w:p w:rsidR="00C848FF" w:rsidRPr="00C848FF" w:rsidRDefault="00C848FF" w:rsidP="00C848FF">
      <w:pPr>
        <w:pStyle w:val="Default"/>
        <w:jc w:val="both"/>
        <w:rPr>
          <w:rFonts w:eastAsia="Calibri"/>
          <w:sz w:val="20"/>
          <w:szCs w:val="20"/>
        </w:rPr>
      </w:pPr>
      <w:r w:rsidRPr="00C848FF">
        <w:rPr>
          <w:rFonts w:eastAsia="Calibri"/>
          <w:sz w:val="20"/>
          <w:szCs w:val="20"/>
        </w:rPr>
        <w:t xml:space="preserve">8. Oferta Wykonawcy , który nie wniesie wadium w wysokości określonej w </w:t>
      </w:r>
      <w:proofErr w:type="spellStart"/>
      <w:r w:rsidRPr="00C848FF">
        <w:rPr>
          <w:rFonts w:eastAsia="Calibri"/>
          <w:sz w:val="20"/>
          <w:szCs w:val="20"/>
        </w:rPr>
        <w:t>pkt</w:t>
      </w:r>
      <w:proofErr w:type="spellEnd"/>
      <w:r w:rsidRPr="00C848FF">
        <w:rPr>
          <w:rFonts w:eastAsia="Calibri"/>
          <w:sz w:val="20"/>
          <w:szCs w:val="20"/>
        </w:rPr>
        <w:t xml:space="preserve"> 1., w formie lub formach, o których mowa w </w:t>
      </w:r>
      <w:proofErr w:type="spellStart"/>
      <w:r w:rsidRPr="00C848FF">
        <w:rPr>
          <w:rFonts w:eastAsia="Calibri"/>
          <w:sz w:val="20"/>
          <w:szCs w:val="20"/>
        </w:rPr>
        <w:t>pkt</w:t>
      </w:r>
      <w:proofErr w:type="spellEnd"/>
      <w:r w:rsidRPr="00C848FF">
        <w:rPr>
          <w:rFonts w:eastAsia="Calibri"/>
          <w:sz w:val="20"/>
          <w:szCs w:val="20"/>
        </w:rPr>
        <w:t xml:space="preserve"> 2. lub wniesie wadium w sposób nieprawidłowy, zostanie odrzucona. </w:t>
      </w:r>
    </w:p>
    <w:p w:rsidR="00C848FF" w:rsidRPr="00C848FF" w:rsidRDefault="00C848FF" w:rsidP="00C848FF">
      <w:pPr>
        <w:pStyle w:val="Default"/>
        <w:rPr>
          <w:rFonts w:eastAsia="Calibri"/>
          <w:sz w:val="20"/>
          <w:szCs w:val="20"/>
        </w:rPr>
      </w:pPr>
      <w:r w:rsidRPr="00C848FF">
        <w:rPr>
          <w:rFonts w:eastAsia="Calibri"/>
          <w:sz w:val="20"/>
          <w:szCs w:val="20"/>
        </w:rPr>
        <w:t>9.  Wadium musi obejmować cały okres związania ofertą</w:t>
      </w:r>
    </w:p>
    <w:p w:rsidR="00C848FF" w:rsidRDefault="00C848FF" w:rsidP="00C848FF">
      <w:pPr>
        <w:pStyle w:val="Default"/>
        <w:rPr>
          <w:rFonts w:eastAsia="Calibri"/>
          <w:sz w:val="20"/>
          <w:szCs w:val="20"/>
        </w:rPr>
      </w:pPr>
      <w:r w:rsidRPr="00C848FF">
        <w:rPr>
          <w:rFonts w:eastAsia="Calibri"/>
          <w:sz w:val="20"/>
          <w:szCs w:val="20"/>
        </w:rPr>
        <w:t xml:space="preserve">10.  Zamawiający zwróci wadium wszystkim Wykonawcom niezwłocznie po wyborze najkorzystniejszej oferty lub unieważnieniu postępowania, z wyjątkiem Wykonawcy, którego oferta została wybrana jako najkorzystniejsza </w:t>
      </w:r>
      <w:r>
        <w:rPr>
          <w:rFonts w:eastAsia="Calibri"/>
          <w:sz w:val="20"/>
          <w:szCs w:val="20"/>
        </w:rPr>
        <w:t>z zastrzeżeniem:</w:t>
      </w:r>
    </w:p>
    <w:p w:rsidR="00C848FF" w:rsidRPr="00C848FF" w:rsidRDefault="00E46E9E" w:rsidP="00C848FF">
      <w:pPr>
        <w:pStyle w:val="Default"/>
        <w:jc w:val="both"/>
        <w:rPr>
          <w:rFonts w:eastAsia="Calibri"/>
          <w:sz w:val="20"/>
          <w:szCs w:val="20"/>
        </w:rPr>
      </w:pPr>
      <w:r>
        <w:rPr>
          <w:rFonts w:eastAsia="Calibri"/>
          <w:sz w:val="20"/>
          <w:szCs w:val="20"/>
        </w:rPr>
        <w:t xml:space="preserve">10.1. </w:t>
      </w:r>
      <w:r w:rsidR="00C848FF" w:rsidRPr="00C848FF">
        <w:rPr>
          <w:rFonts w:eastAsia="Calibri"/>
          <w:sz w:val="20"/>
          <w:szCs w:val="20"/>
        </w:rPr>
        <w:t xml:space="preserve">Zamawiający zatrzymuje wadium wraz z odsetkami, jeżeli Wykonawca w odpowiedzi na wezwanie, o którym mowa w art.26 ust. 3 i 3a ustawy,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00C848FF" w:rsidRPr="00C848FF">
        <w:rPr>
          <w:rFonts w:eastAsia="Calibri"/>
          <w:sz w:val="20"/>
          <w:szCs w:val="20"/>
        </w:rPr>
        <w:t>pkt</w:t>
      </w:r>
      <w:proofErr w:type="spellEnd"/>
      <w:r w:rsidR="00C848FF" w:rsidRPr="00C848FF">
        <w:rPr>
          <w:rFonts w:eastAsia="Calibri"/>
          <w:sz w:val="20"/>
          <w:szCs w:val="20"/>
        </w:rPr>
        <w:t xml:space="preserve"> 3 ustawy </w:t>
      </w:r>
      <w:proofErr w:type="spellStart"/>
      <w:r w:rsidR="00C848FF" w:rsidRPr="00C848FF">
        <w:rPr>
          <w:rFonts w:eastAsia="Calibri"/>
          <w:sz w:val="20"/>
          <w:szCs w:val="20"/>
        </w:rPr>
        <w:t>Pzp</w:t>
      </w:r>
      <w:proofErr w:type="spellEnd"/>
      <w:r w:rsidR="00C848FF" w:rsidRPr="00C848FF">
        <w:rPr>
          <w:rFonts w:eastAsia="Calibri"/>
          <w:sz w:val="20"/>
          <w:szCs w:val="20"/>
        </w:rPr>
        <w:t xml:space="preserve">, co spowodowało brak możliwości wybrania oferty złożonej przez Wykonawcę jako najkorzystniejszej. </w:t>
      </w:r>
    </w:p>
    <w:p w:rsidR="00C848FF" w:rsidRPr="00C848FF" w:rsidRDefault="00E46E9E" w:rsidP="00C848FF">
      <w:pPr>
        <w:suppressAutoHyphens w:val="0"/>
        <w:autoSpaceDE w:val="0"/>
        <w:autoSpaceDN w:val="0"/>
        <w:adjustRightInd w:val="0"/>
        <w:rPr>
          <w:rFonts w:ascii="Arial" w:eastAsia="Calibri" w:hAnsi="Arial" w:cs="Arial"/>
          <w:color w:val="000000"/>
        </w:rPr>
      </w:pPr>
      <w:r>
        <w:rPr>
          <w:rFonts w:ascii="Arial" w:eastAsia="Calibri" w:hAnsi="Arial" w:cs="Arial"/>
          <w:bCs/>
          <w:color w:val="000000"/>
        </w:rPr>
        <w:t>10.2</w:t>
      </w:r>
      <w:r w:rsidR="00C848FF" w:rsidRPr="00C848FF">
        <w:rPr>
          <w:rFonts w:ascii="Arial" w:eastAsia="Calibri" w:hAnsi="Arial" w:cs="Arial"/>
          <w:bCs/>
          <w:color w:val="000000"/>
        </w:rPr>
        <w:t xml:space="preserve">. </w:t>
      </w:r>
      <w:r w:rsidR="00C848FF" w:rsidRPr="00C848FF">
        <w:rPr>
          <w:rFonts w:ascii="Arial" w:eastAsia="Calibri" w:hAnsi="Arial" w:cs="Arial"/>
          <w:color w:val="000000"/>
        </w:rPr>
        <w:t xml:space="preserve">Zamawiający zatrzymuje wadium wraz z odsetkami, jeżeli Wykonawca, którego oferta zostanie wybrana: </w:t>
      </w:r>
    </w:p>
    <w:p w:rsidR="00C848FF" w:rsidRPr="00C848FF" w:rsidRDefault="00C848FF" w:rsidP="00C848FF">
      <w:pPr>
        <w:numPr>
          <w:ilvl w:val="0"/>
          <w:numId w:val="22"/>
        </w:numPr>
        <w:suppressAutoHyphens w:val="0"/>
        <w:autoSpaceDE w:val="0"/>
        <w:autoSpaceDN w:val="0"/>
        <w:adjustRightInd w:val="0"/>
        <w:jc w:val="both"/>
        <w:rPr>
          <w:rFonts w:ascii="Arial" w:eastAsia="Calibri" w:hAnsi="Arial" w:cs="Arial"/>
          <w:color w:val="000000"/>
        </w:rPr>
      </w:pPr>
      <w:r w:rsidRPr="00C848FF">
        <w:rPr>
          <w:rFonts w:ascii="Arial" w:eastAsia="Calibri" w:hAnsi="Arial" w:cs="Arial"/>
          <w:color w:val="000000"/>
        </w:rPr>
        <w:t xml:space="preserve">odmówił podpisania umowy na warunkach określonych w ofercie; </w:t>
      </w:r>
    </w:p>
    <w:p w:rsidR="00C848FF" w:rsidRPr="00C848FF" w:rsidRDefault="00C848FF" w:rsidP="00C848FF">
      <w:pPr>
        <w:numPr>
          <w:ilvl w:val="0"/>
          <w:numId w:val="22"/>
        </w:numPr>
        <w:suppressAutoHyphens w:val="0"/>
        <w:autoSpaceDE w:val="0"/>
        <w:autoSpaceDN w:val="0"/>
        <w:adjustRightInd w:val="0"/>
        <w:jc w:val="both"/>
        <w:rPr>
          <w:rFonts w:ascii="Arial" w:eastAsia="Calibri" w:hAnsi="Arial" w:cs="Arial"/>
          <w:color w:val="000000"/>
        </w:rPr>
      </w:pPr>
      <w:r w:rsidRPr="00C848FF">
        <w:rPr>
          <w:rFonts w:ascii="Arial" w:eastAsia="Calibri" w:hAnsi="Arial" w:cs="Arial"/>
          <w:color w:val="000000"/>
        </w:rPr>
        <w:t xml:space="preserve">nie wniósł wymaganego zabezpieczenia należytego wykonania umowy; </w:t>
      </w:r>
    </w:p>
    <w:p w:rsidR="00C848FF" w:rsidRPr="00C848FF" w:rsidRDefault="00C848FF" w:rsidP="00C848FF">
      <w:pPr>
        <w:numPr>
          <w:ilvl w:val="0"/>
          <w:numId w:val="22"/>
        </w:numPr>
        <w:suppressAutoHyphens w:val="0"/>
        <w:autoSpaceDE w:val="0"/>
        <w:autoSpaceDN w:val="0"/>
        <w:adjustRightInd w:val="0"/>
        <w:jc w:val="both"/>
        <w:rPr>
          <w:rFonts w:ascii="Arial" w:eastAsia="Calibri" w:hAnsi="Arial" w:cs="Arial"/>
          <w:color w:val="000000"/>
        </w:rPr>
      </w:pPr>
      <w:r w:rsidRPr="00C848FF">
        <w:rPr>
          <w:rFonts w:ascii="Arial" w:eastAsia="Calibri" w:hAnsi="Arial" w:cs="Arial"/>
          <w:color w:val="000000"/>
        </w:rPr>
        <w:t xml:space="preserve">zawarcie umowy stanie się niemożliwe z przyczyn leżących po stronie Wykonawcy. </w:t>
      </w:r>
    </w:p>
    <w:p w:rsidR="00E46E9E" w:rsidRDefault="00E46E9E" w:rsidP="00E46E9E">
      <w:pPr>
        <w:pStyle w:val="Default"/>
        <w:rPr>
          <w:rFonts w:eastAsia="Calibri"/>
          <w:sz w:val="20"/>
          <w:szCs w:val="20"/>
        </w:rPr>
      </w:pPr>
      <w:r w:rsidRPr="00E46E9E">
        <w:rPr>
          <w:rFonts w:eastAsia="Calibri"/>
          <w:sz w:val="20"/>
          <w:szCs w:val="20"/>
        </w:rPr>
        <w:t>11.   Wykonawcy, którego oferta została wybrana jako najkorzystniejsza</w:t>
      </w:r>
      <w:r>
        <w:rPr>
          <w:rFonts w:eastAsia="Calibri"/>
          <w:sz w:val="20"/>
          <w:szCs w:val="20"/>
        </w:rPr>
        <w:t>, Zamawiający zwróci wadium nie</w:t>
      </w:r>
      <w:r w:rsidRPr="00E46E9E">
        <w:rPr>
          <w:rFonts w:eastAsia="Calibri"/>
          <w:sz w:val="20"/>
          <w:szCs w:val="20"/>
        </w:rPr>
        <w:t xml:space="preserve">zwłocznie po zawarciu umowy w sprawie zamówienia publicznego oraz wniesieniu zabezpieczenia należytego wykonania umowy. </w:t>
      </w:r>
    </w:p>
    <w:p w:rsidR="00E46E9E" w:rsidRPr="00E46E9E" w:rsidRDefault="00E46E9E" w:rsidP="00E46E9E">
      <w:pPr>
        <w:pStyle w:val="Default"/>
        <w:jc w:val="both"/>
        <w:rPr>
          <w:rFonts w:eastAsia="Calibri"/>
          <w:sz w:val="20"/>
          <w:szCs w:val="20"/>
        </w:rPr>
      </w:pPr>
      <w:r>
        <w:rPr>
          <w:rFonts w:eastAsia="Calibri"/>
          <w:sz w:val="20"/>
          <w:szCs w:val="20"/>
        </w:rPr>
        <w:t>12.</w:t>
      </w:r>
      <w:r w:rsidRPr="00E46E9E">
        <w:rPr>
          <w:rFonts w:eastAsia="Calibri"/>
          <w:sz w:val="20"/>
          <w:szCs w:val="20"/>
        </w:rPr>
        <w:t xml:space="preserve"> Zamawiający niezwłocznie dokona zwrotu wadium na wniosek Wykonawcy, który wycofał ofertę przed upływem terminu składania ofert. </w:t>
      </w:r>
    </w:p>
    <w:p w:rsidR="00E46E9E" w:rsidRPr="00E46E9E" w:rsidRDefault="00E46E9E" w:rsidP="00E46E9E">
      <w:pPr>
        <w:pStyle w:val="Default"/>
        <w:jc w:val="both"/>
        <w:rPr>
          <w:rFonts w:eastAsia="Calibri"/>
          <w:sz w:val="20"/>
          <w:szCs w:val="20"/>
        </w:rPr>
      </w:pPr>
      <w:r>
        <w:rPr>
          <w:rFonts w:eastAsia="Calibri"/>
          <w:sz w:val="20"/>
          <w:szCs w:val="20"/>
        </w:rPr>
        <w:t xml:space="preserve">13. </w:t>
      </w:r>
      <w:r w:rsidRPr="00E46E9E">
        <w:rPr>
          <w:rFonts w:eastAsia="Calibri"/>
          <w:sz w:val="20"/>
          <w:szCs w:val="20"/>
        </w:rPr>
        <w:t>Zamawiający zażąda ponownego wniesienia wadium przez Wykonawcę, któremu zwrócono wadium niezwłocznie po wyborze najkorzystniejszej oferty lub unieważnieniu postępowania, jeżeli w wyniku rozstrzygnięcia odwołania jego oferta została wybrana jako najkorzystniejsza. Wykonawca wnosi wadium w terminie</w:t>
      </w:r>
      <w:r>
        <w:rPr>
          <w:rFonts w:eastAsia="Calibri"/>
          <w:sz w:val="20"/>
          <w:szCs w:val="20"/>
        </w:rPr>
        <w:t xml:space="preserve"> określonym przez Zamawiającego.</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DC56F8" w:rsidRPr="008529F1" w:rsidRDefault="008A793E" w:rsidP="00DC56F8">
      <w:pPr>
        <w:rPr>
          <w:rFonts w:ascii="Arial" w:hAnsi="Arial" w:cs="Arial"/>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600627">
        <w:rPr>
          <w:rStyle w:val="Wyrnieniedelikatne"/>
          <w:rFonts w:ascii="Arial" w:hAnsi="Arial" w:cs="Arial"/>
          <w:i w:val="0"/>
          <w:color w:val="auto"/>
        </w:rPr>
        <w:t>P</w:t>
      </w:r>
      <w:r w:rsidR="00600627" w:rsidRPr="0002327E">
        <w:rPr>
          <w:rStyle w:val="Wyrnieniedelikatne"/>
          <w:rFonts w:ascii="Arial" w:hAnsi="Arial" w:cs="Arial"/>
          <w:i w:val="0"/>
          <w:color w:val="auto"/>
        </w:rPr>
        <w:t>rzebudow</w:t>
      </w:r>
      <w:r w:rsidR="00600627">
        <w:rPr>
          <w:rStyle w:val="Wyrnieniedelikatne"/>
          <w:rFonts w:ascii="Arial" w:hAnsi="Arial" w:cs="Arial"/>
          <w:i w:val="0"/>
          <w:color w:val="auto"/>
        </w:rPr>
        <w:t>a</w:t>
      </w:r>
      <w:r w:rsidR="00600627" w:rsidRPr="0002327E">
        <w:rPr>
          <w:rStyle w:val="Wyrnieniedelikatne"/>
          <w:rFonts w:ascii="Arial" w:hAnsi="Arial" w:cs="Arial"/>
          <w:i w:val="0"/>
          <w:color w:val="auto"/>
        </w:rPr>
        <w:t xml:space="preserve"> ciągu komunikacyjnego; dróg powiatowych nr 1544C Dąbrowa Chełmińska – Bolumin – Skłudzewo w km 6+400 do 6+698 na dł. 0,298 m oraz drogi powiatowej nr 2002C  </w:t>
      </w:r>
      <w:proofErr w:type="spellStart"/>
      <w:r w:rsidR="00600627" w:rsidRPr="0002327E">
        <w:rPr>
          <w:rStyle w:val="Wyrnieniedelikatne"/>
          <w:rFonts w:ascii="Arial" w:hAnsi="Arial" w:cs="Arial"/>
          <w:i w:val="0"/>
          <w:color w:val="auto"/>
        </w:rPr>
        <w:t>Gierkowo</w:t>
      </w:r>
      <w:proofErr w:type="spellEnd"/>
      <w:r w:rsidR="00600627" w:rsidRPr="0002327E">
        <w:rPr>
          <w:rStyle w:val="Wyrnieniedelikatne"/>
          <w:rFonts w:ascii="Arial" w:hAnsi="Arial" w:cs="Arial"/>
          <w:i w:val="0"/>
          <w:color w:val="auto"/>
        </w:rPr>
        <w:t xml:space="preserve"> – Skłudzewo - Rzęczkowo w km 3+860 do 6+441</w:t>
      </w:r>
      <w:r w:rsidR="00600627">
        <w:rPr>
          <w:rStyle w:val="Wyrnieniedelikatne"/>
          <w:rFonts w:ascii="Arial" w:hAnsi="Arial" w:cs="Arial"/>
          <w:i w:val="0"/>
          <w:color w:val="auto"/>
        </w:rPr>
        <w:t>.</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lastRenderedPageBreak/>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5A4B78"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r w:rsidR="005A4B78">
        <w:rPr>
          <w:rFonts w:ascii="Arial" w:hAnsi="Arial" w:cs="Arial"/>
          <w:sz w:val="20"/>
          <w:szCs w:val="20"/>
        </w:rPr>
        <w:t>;</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C32F18" w:rsidRPr="00C277E0" w:rsidRDefault="00B240F0" w:rsidP="00C32F18">
      <w:pPr>
        <w:jc w:val="center"/>
        <w:rPr>
          <w:rFonts w:ascii="Arial" w:hAnsi="Arial" w:cs="Arial"/>
          <w:sz w:val="16"/>
        </w:rPr>
      </w:pPr>
      <w:bookmarkStart w:id="0" w:name="OLE_LINK38"/>
      <w:bookmarkStart w:id="1" w:name="OLE_LINK39"/>
      <w:r w:rsidRPr="0045406C">
        <w:rPr>
          <w:rFonts w:ascii="Arial" w:hAnsi="Arial" w:cs="Arial"/>
          <w:b/>
          <w:bCs/>
          <w:i/>
          <w:iCs/>
        </w:rPr>
        <w:lastRenderedPageBreak/>
        <w:t>„</w:t>
      </w:r>
      <w:r w:rsidR="00600627">
        <w:rPr>
          <w:rStyle w:val="Wyrnieniedelikatne"/>
          <w:rFonts w:ascii="Arial" w:hAnsi="Arial" w:cs="Arial"/>
          <w:i w:val="0"/>
          <w:color w:val="auto"/>
        </w:rPr>
        <w:t>P</w:t>
      </w:r>
      <w:r w:rsidR="00600627" w:rsidRPr="0002327E">
        <w:rPr>
          <w:rStyle w:val="Wyrnieniedelikatne"/>
          <w:rFonts w:ascii="Arial" w:hAnsi="Arial" w:cs="Arial"/>
          <w:i w:val="0"/>
          <w:color w:val="auto"/>
        </w:rPr>
        <w:t>rzebudow</w:t>
      </w:r>
      <w:r w:rsidR="00600627">
        <w:rPr>
          <w:rStyle w:val="Wyrnieniedelikatne"/>
          <w:rFonts w:ascii="Arial" w:hAnsi="Arial" w:cs="Arial"/>
          <w:i w:val="0"/>
          <w:color w:val="auto"/>
        </w:rPr>
        <w:t>a</w:t>
      </w:r>
      <w:r w:rsidR="00600627" w:rsidRPr="0002327E">
        <w:rPr>
          <w:rStyle w:val="Wyrnieniedelikatne"/>
          <w:rFonts w:ascii="Arial" w:hAnsi="Arial" w:cs="Arial"/>
          <w:i w:val="0"/>
          <w:color w:val="auto"/>
        </w:rPr>
        <w:t xml:space="preserve"> ciągu komunikacyjnego; dróg powiatowych nr 1544C Dąbrowa Chełmińska – Bolumin – Skłudzewo w km 6+400 do 6+698 na dł. 0,298 m oraz drogi powiatowej nr 2002C  </w:t>
      </w:r>
      <w:proofErr w:type="spellStart"/>
      <w:r w:rsidR="00600627" w:rsidRPr="0002327E">
        <w:rPr>
          <w:rStyle w:val="Wyrnieniedelikatne"/>
          <w:rFonts w:ascii="Arial" w:hAnsi="Arial" w:cs="Arial"/>
          <w:i w:val="0"/>
          <w:color w:val="auto"/>
        </w:rPr>
        <w:t>Gierkowo</w:t>
      </w:r>
      <w:proofErr w:type="spellEnd"/>
      <w:r w:rsidR="00600627" w:rsidRPr="0002327E">
        <w:rPr>
          <w:rStyle w:val="Wyrnieniedelikatne"/>
          <w:rFonts w:ascii="Arial" w:hAnsi="Arial" w:cs="Arial"/>
          <w:i w:val="0"/>
          <w:color w:val="auto"/>
        </w:rPr>
        <w:t xml:space="preserve"> – Skłudzewo - Rzęczkowo w km 3+860 do 6+441</w:t>
      </w:r>
      <w:r w:rsidR="00600627">
        <w:rPr>
          <w:rStyle w:val="Wyrnieniedelikatne"/>
          <w:rFonts w:ascii="Arial" w:hAnsi="Arial" w:cs="Arial"/>
          <w:i w:val="0"/>
          <w:color w:val="auto"/>
        </w:rPr>
        <w:t>.</w:t>
      </w: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600627">
        <w:rPr>
          <w:rFonts w:ascii="Arial" w:hAnsi="Arial" w:cs="Arial"/>
          <w:b/>
          <w:bCs/>
          <w:i/>
        </w:rPr>
        <w:t>23</w:t>
      </w:r>
      <w:r w:rsidR="00F7444C">
        <w:rPr>
          <w:rFonts w:ascii="Arial" w:hAnsi="Arial" w:cs="Arial"/>
          <w:b/>
          <w:bCs/>
          <w:i/>
        </w:rPr>
        <w:t>.</w:t>
      </w:r>
      <w:r w:rsidR="00FB7A01">
        <w:rPr>
          <w:rFonts w:ascii="Arial" w:hAnsi="Arial" w:cs="Arial"/>
          <w:b/>
          <w:bCs/>
          <w:i/>
        </w:rPr>
        <w:t>03.201</w:t>
      </w:r>
      <w:r w:rsidR="00600627">
        <w:rPr>
          <w:rFonts w:ascii="Arial" w:hAnsi="Arial" w:cs="Arial"/>
          <w:b/>
          <w:bCs/>
          <w:i/>
        </w:rPr>
        <w:t>8</w:t>
      </w:r>
      <w:r w:rsidR="00594037" w:rsidRPr="0045406C">
        <w:rPr>
          <w:rFonts w:ascii="Arial" w:hAnsi="Arial" w:cs="Arial"/>
          <w:b/>
          <w:bCs/>
          <w:i/>
        </w:rPr>
        <w:t>r.</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w:t>
      </w:r>
      <w:proofErr w:type="spellStart"/>
      <w:r w:rsidR="00D3132D">
        <w:rPr>
          <w:rFonts w:ascii="Arial" w:hAnsi="Arial" w:cs="Arial"/>
          <w:sz w:val="20"/>
          <w:szCs w:val="20"/>
        </w:rPr>
        <w:t>późn</w:t>
      </w:r>
      <w:proofErr w:type="spellEnd"/>
      <w:r w:rsidR="00D3132D">
        <w:rPr>
          <w:rFonts w:ascii="Arial" w:hAnsi="Arial" w:cs="Arial"/>
          <w:sz w:val="20"/>
          <w:szCs w:val="20"/>
        </w:rPr>
        <w:t>.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w:t>
      </w:r>
      <w:proofErr w:type="spellStart"/>
      <w:r w:rsidR="00B8195F" w:rsidRPr="0045406C">
        <w:rPr>
          <w:rFonts w:ascii="Arial" w:hAnsi="Arial" w:cs="Arial"/>
          <w:sz w:val="20"/>
          <w:szCs w:val="20"/>
        </w:rPr>
        <w:t>zbindowane</w:t>
      </w:r>
      <w:proofErr w:type="spellEnd"/>
      <w:r w:rsidR="00B8195F" w:rsidRPr="0045406C">
        <w:rPr>
          <w:rFonts w:ascii="Arial" w:hAnsi="Arial" w:cs="Arial"/>
          <w:sz w:val="20"/>
          <w:szCs w:val="20"/>
        </w:rPr>
        <w:t xml:space="preserv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600627">
        <w:rPr>
          <w:rFonts w:ascii="Arial" w:hAnsi="Arial" w:cs="Arial"/>
        </w:rPr>
        <w:t>2</w:t>
      </w:r>
      <w:r w:rsidR="000274CA">
        <w:rPr>
          <w:rFonts w:ascii="Arial" w:hAnsi="Arial" w:cs="Arial"/>
        </w:rPr>
        <w:t>3</w:t>
      </w:r>
      <w:r w:rsidR="00A25C4E" w:rsidRPr="00282256">
        <w:rPr>
          <w:rFonts w:ascii="Arial" w:hAnsi="Arial" w:cs="Arial"/>
        </w:rPr>
        <w:t>.</w:t>
      </w:r>
      <w:r w:rsidR="00FB7A01">
        <w:rPr>
          <w:rFonts w:ascii="Arial" w:hAnsi="Arial" w:cs="Arial"/>
        </w:rPr>
        <w:t>03</w:t>
      </w:r>
      <w:r w:rsidRPr="00282256">
        <w:rPr>
          <w:rFonts w:ascii="Arial" w:hAnsi="Arial" w:cs="Arial"/>
        </w:rPr>
        <w:t>.20</w:t>
      </w:r>
      <w:r w:rsidR="00FB7A01">
        <w:rPr>
          <w:rFonts w:ascii="Arial" w:hAnsi="Arial" w:cs="Arial"/>
        </w:rPr>
        <w:t>1</w:t>
      </w:r>
      <w:r w:rsidR="00600627">
        <w:rPr>
          <w:rFonts w:ascii="Arial" w:hAnsi="Arial" w:cs="Arial"/>
        </w:rPr>
        <w:t>8</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600627">
        <w:rPr>
          <w:rFonts w:ascii="Arial" w:hAnsi="Arial" w:cs="Arial"/>
          <w:bCs/>
        </w:rPr>
        <w:t>2</w:t>
      </w:r>
      <w:r w:rsidR="000274CA">
        <w:rPr>
          <w:rFonts w:ascii="Arial" w:hAnsi="Arial" w:cs="Arial"/>
        </w:rPr>
        <w:t>3</w:t>
      </w:r>
      <w:r w:rsidR="00A25C4E" w:rsidRPr="00282256">
        <w:rPr>
          <w:rFonts w:ascii="Arial" w:hAnsi="Arial" w:cs="Arial"/>
        </w:rPr>
        <w:t>.</w:t>
      </w:r>
      <w:r w:rsidR="00FB7A01">
        <w:rPr>
          <w:rFonts w:ascii="Arial" w:hAnsi="Arial" w:cs="Arial"/>
        </w:rPr>
        <w:t>03</w:t>
      </w:r>
      <w:r w:rsidRPr="00282256">
        <w:rPr>
          <w:rFonts w:ascii="Arial" w:hAnsi="Arial" w:cs="Arial"/>
        </w:rPr>
        <w:t>.201</w:t>
      </w:r>
      <w:r w:rsidR="00600627">
        <w:rPr>
          <w:rFonts w:ascii="Arial" w:hAnsi="Arial" w:cs="Arial"/>
        </w:rPr>
        <w:t>8</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E57751" w:rsidRDefault="00AE2728" w:rsidP="00B8195F">
      <w:pPr>
        <w:suppressAutoHyphens w:val="0"/>
        <w:autoSpaceDE w:val="0"/>
        <w:autoSpaceDN w:val="0"/>
        <w:adjustRightInd w:val="0"/>
        <w:jc w:val="both"/>
        <w:rPr>
          <w:rFonts w:ascii="Arial" w:eastAsia="Calibri" w:hAnsi="Arial" w:cs="Arial"/>
          <w:b/>
          <w:u w:val="single"/>
          <w:lang w:eastAsia="en-US"/>
        </w:rPr>
      </w:pPr>
      <w:r w:rsidRPr="00E57751">
        <w:rPr>
          <w:rFonts w:ascii="Arial" w:eastAsia="Calibri" w:hAnsi="Arial" w:cs="Arial"/>
          <w:b/>
          <w:u w:val="single"/>
          <w:lang w:eastAsia="en-US"/>
        </w:rPr>
        <w:t xml:space="preserve">Rozdział </w:t>
      </w:r>
      <w:r w:rsidR="00B8195F" w:rsidRPr="00E57751">
        <w:rPr>
          <w:rFonts w:ascii="Arial" w:eastAsia="Calibri" w:hAnsi="Arial" w:cs="Arial"/>
          <w:b/>
          <w:u w:val="single"/>
          <w:lang w:eastAsia="en-US"/>
        </w:rPr>
        <w:t>XIII. Sposób obliczania ceny</w:t>
      </w:r>
      <w:r w:rsidR="00852541" w:rsidRPr="00E57751">
        <w:rPr>
          <w:rFonts w:ascii="Arial" w:eastAsia="Calibri" w:hAnsi="Arial" w:cs="Arial"/>
          <w:b/>
          <w:u w:val="single"/>
          <w:lang w:eastAsia="en-US"/>
        </w:rPr>
        <w:t xml:space="preserve"> oraz </w:t>
      </w:r>
      <w:r w:rsidR="00852541" w:rsidRPr="00E57751">
        <w:rPr>
          <w:rFonts w:ascii="Arial" w:hAnsi="Arial" w:cs="Arial"/>
          <w:b/>
          <w:u w:val="single"/>
        </w:rPr>
        <w:t>opis sposobu oceniania ofert</w:t>
      </w:r>
    </w:p>
    <w:p w:rsidR="009F0017" w:rsidRPr="00E57751" w:rsidRDefault="009F0017" w:rsidP="00557307">
      <w:pPr>
        <w:pStyle w:val="Default"/>
        <w:jc w:val="both"/>
        <w:rPr>
          <w:rFonts w:eastAsia="Calibri"/>
          <w:color w:val="auto"/>
          <w:szCs w:val="20"/>
        </w:rPr>
      </w:pPr>
      <w:r w:rsidRPr="00E57751">
        <w:rPr>
          <w:bCs/>
          <w:color w:val="auto"/>
          <w:sz w:val="20"/>
          <w:szCs w:val="20"/>
        </w:rPr>
        <w:t xml:space="preserve">1. </w:t>
      </w:r>
      <w:r w:rsidRPr="00E57751">
        <w:rPr>
          <w:rFonts w:eastAsia="Calibri"/>
          <w:color w:val="auto"/>
          <w:sz w:val="20"/>
          <w:szCs w:val="20"/>
        </w:rPr>
        <w:t>Podana w ofercie cena ryczałtowa musi uwzględniać wszystkie wymagania Zamawiającego określone w niniejszej Specyfikacji. Musi obejmować wszelkie koszty związane z wykonaniem zadania opisanego w SIWZ, z uwzględnieniem robót wynikających z wizji lokalne</w:t>
      </w:r>
      <w:r w:rsidR="00557307" w:rsidRPr="00E57751">
        <w:rPr>
          <w:rFonts w:eastAsia="Calibri"/>
          <w:color w:val="auto"/>
          <w:sz w:val="20"/>
          <w:szCs w:val="20"/>
        </w:rPr>
        <w:t>j, obowiązujących przepisów</w:t>
      </w:r>
      <w:r w:rsidRPr="00E57751">
        <w:rPr>
          <w:rFonts w:eastAsia="Calibri"/>
          <w:color w:val="auto"/>
          <w:sz w:val="20"/>
          <w:szCs w:val="20"/>
        </w:rPr>
        <w:t>. W oferowanej cenie ryczałtowej Wykonawca ujmie wszelkie koszty, jakie może ponieść z tytułu należytego oraz zgodnego z umową i obowiązującymi przepisami wykonania przedmiotu zamówienia, w tym również koszty towarzyszące wykonaniu, o których mowa w n</w:t>
      </w:r>
      <w:r w:rsidR="00557307" w:rsidRPr="00E57751">
        <w:rPr>
          <w:rFonts w:eastAsia="Calibri"/>
          <w:color w:val="auto"/>
          <w:sz w:val="20"/>
          <w:szCs w:val="20"/>
        </w:rPr>
        <w:t xml:space="preserve">iniejszej Specyfikacji, a także </w:t>
      </w:r>
      <w:r w:rsidRPr="00E57751">
        <w:rPr>
          <w:rFonts w:eastAsia="Calibri"/>
          <w:color w:val="auto"/>
          <w:sz w:val="20"/>
          <w:szCs w:val="20"/>
        </w:rPr>
        <w:t>koszty ryzyka Wykonawcy związanego z wynagrodzeniem ryczałtowym</w:t>
      </w:r>
      <w:r w:rsidRPr="00E57751">
        <w:rPr>
          <w:rFonts w:eastAsia="Calibri"/>
          <w:color w:val="auto"/>
          <w:szCs w:val="20"/>
        </w:rPr>
        <w:t xml:space="preserve">. </w:t>
      </w:r>
    </w:p>
    <w:p w:rsidR="009F0017" w:rsidRPr="00E57751" w:rsidRDefault="009F0017" w:rsidP="009F0017">
      <w:pPr>
        <w:pStyle w:val="Default"/>
        <w:jc w:val="both"/>
        <w:rPr>
          <w:rFonts w:eastAsia="Calibri"/>
          <w:color w:val="auto"/>
          <w:sz w:val="20"/>
          <w:szCs w:val="20"/>
        </w:rPr>
      </w:pPr>
      <w:r w:rsidRPr="00E57751">
        <w:rPr>
          <w:color w:val="auto"/>
          <w:sz w:val="20"/>
          <w:szCs w:val="20"/>
        </w:rPr>
        <w:t xml:space="preserve">2.  </w:t>
      </w:r>
      <w:r w:rsidRPr="00E57751">
        <w:rPr>
          <w:rFonts w:eastAsia="Calibri"/>
          <w:color w:val="auto"/>
          <w:sz w:val="20"/>
          <w:szCs w:val="20"/>
        </w:rPr>
        <w:t xml:space="preserve">Cena oferty stanowić będzie ryczałtowe i ostateczne wynagrodzenie Wykonawcy za wykonanie przedmiotu zamówienia, niezależnie od innych świadczeń oraz ponoszonych przez Wykonawcę kosztów ich realizacji. Wykonawca nie będzie mógł żądać podwyższenia wynagrodzenia, chociażby w czasie zawarcia umowy nie można było przewidzieć rozmiaru lub kosztów tych robót i innych świadczeń. </w:t>
      </w:r>
    </w:p>
    <w:p w:rsidR="009F0017" w:rsidRPr="00E57751" w:rsidRDefault="009F0017" w:rsidP="009F0017">
      <w:pPr>
        <w:pStyle w:val="Default"/>
        <w:jc w:val="both"/>
        <w:rPr>
          <w:rFonts w:eastAsia="Calibri"/>
          <w:color w:val="auto"/>
          <w:sz w:val="20"/>
          <w:szCs w:val="20"/>
        </w:rPr>
      </w:pPr>
      <w:r w:rsidRPr="00E57751">
        <w:rPr>
          <w:color w:val="auto"/>
          <w:sz w:val="20"/>
          <w:szCs w:val="20"/>
        </w:rPr>
        <w:lastRenderedPageBreak/>
        <w:t>3</w:t>
      </w:r>
      <w:r w:rsidR="007D35B1" w:rsidRPr="00E57751">
        <w:rPr>
          <w:color w:val="auto"/>
          <w:sz w:val="20"/>
          <w:szCs w:val="20"/>
        </w:rPr>
        <w:t xml:space="preserve">. </w:t>
      </w:r>
      <w:r w:rsidRPr="00E57751">
        <w:rPr>
          <w:rFonts w:eastAsia="Calibri"/>
          <w:color w:val="auto"/>
          <w:sz w:val="20"/>
          <w:szCs w:val="20"/>
        </w:rPr>
        <w:t xml:space="preserve">Podstawą </w:t>
      </w:r>
      <w:r w:rsidR="00557307" w:rsidRPr="00E57751">
        <w:rPr>
          <w:rFonts w:eastAsia="Calibri"/>
          <w:color w:val="auto"/>
          <w:sz w:val="20"/>
          <w:szCs w:val="20"/>
        </w:rPr>
        <w:t xml:space="preserve">obliczenia ceny oferty za prace projektowe </w:t>
      </w:r>
      <w:r w:rsidR="00E57751" w:rsidRPr="00E57751">
        <w:rPr>
          <w:rFonts w:eastAsia="Calibri"/>
          <w:color w:val="auto"/>
          <w:sz w:val="20"/>
          <w:szCs w:val="20"/>
        </w:rPr>
        <w:t>będzie stanowić tabela opracowań projektowych będąca załącznikiem</w:t>
      </w:r>
      <w:r w:rsidRPr="00E57751">
        <w:rPr>
          <w:rFonts w:eastAsia="Calibri"/>
          <w:color w:val="auto"/>
          <w:sz w:val="20"/>
          <w:szCs w:val="20"/>
        </w:rPr>
        <w:t xml:space="preserve"> niniejszej Specyfikacji. </w:t>
      </w:r>
    </w:p>
    <w:p w:rsidR="00E57751" w:rsidRPr="00E57751" w:rsidRDefault="009F0017" w:rsidP="00E57751">
      <w:pPr>
        <w:pStyle w:val="Default"/>
        <w:jc w:val="both"/>
        <w:rPr>
          <w:rFonts w:eastAsia="Calibri"/>
          <w:color w:val="auto"/>
          <w:szCs w:val="20"/>
        </w:rPr>
      </w:pPr>
      <w:r w:rsidRPr="00E57751">
        <w:rPr>
          <w:rFonts w:eastAsia="Calibri"/>
          <w:iCs/>
          <w:color w:val="auto"/>
          <w:sz w:val="20"/>
          <w:szCs w:val="20"/>
          <w:lang w:eastAsia="en-US"/>
        </w:rPr>
        <w:t xml:space="preserve">4. </w:t>
      </w:r>
      <w:r w:rsidR="00E57751" w:rsidRPr="00E57751">
        <w:rPr>
          <w:rFonts w:eastAsia="Calibri"/>
          <w:iCs/>
          <w:color w:val="auto"/>
          <w:sz w:val="20"/>
          <w:szCs w:val="20"/>
          <w:lang w:eastAsia="en-US"/>
        </w:rPr>
        <w:t xml:space="preserve"> </w:t>
      </w:r>
      <w:r w:rsidR="00E57751" w:rsidRPr="00E57751">
        <w:rPr>
          <w:rFonts w:eastAsia="Calibri"/>
          <w:color w:val="auto"/>
          <w:sz w:val="20"/>
          <w:szCs w:val="20"/>
        </w:rPr>
        <w:t xml:space="preserve">Zamawiający </w:t>
      </w:r>
      <w:r w:rsidR="00E57751" w:rsidRPr="00E57751">
        <w:rPr>
          <w:rFonts w:eastAsia="Calibri"/>
          <w:b/>
          <w:bCs/>
          <w:color w:val="auto"/>
          <w:sz w:val="20"/>
          <w:szCs w:val="20"/>
        </w:rPr>
        <w:t xml:space="preserve">nie wymaga </w:t>
      </w:r>
      <w:r w:rsidR="00E57751" w:rsidRPr="00E57751">
        <w:rPr>
          <w:rFonts w:eastAsia="Calibri"/>
          <w:color w:val="auto"/>
          <w:sz w:val="20"/>
          <w:szCs w:val="20"/>
        </w:rPr>
        <w:t xml:space="preserve">złożenia wraz z ofertą „Tabeli opracowań projektowych”, a przypadku jej złożenia przez Wykonawcę, nie będzie ona podlegała ocenie na etapie badania i oceny złożonych ofert. </w:t>
      </w:r>
    </w:p>
    <w:p w:rsidR="00E57751" w:rsidRPr="00E57751" w:rsidRDefault="009F0017" w:rsidP="00E57751">
      <w:pPr>
        <w:pStyle w:val="Default"/>
        <w:jc w:val="both"/>
        <w:rPr>
          <w:rFonts w:eastAsia="Calibri"/>
          <w:color w:val="auto"/>
          <w:sz w:val="20"/>
          <w:szCs w:val="20"/>
        </w:rPr>
      </w:pPr>
      <w:r w:rsidRPr="00E57751">
        <w:rPr>
          <w:rFonts w:eastAsia="Calibri"/>
          <w:color w:val="auto"/>
          <w:sz w:val="20"/>
          <w:szCs w:val="20"/>
        </w:rPr>
        <w:t>5</w:t>
      </w:r>
      <w:r w:rsidR="00E57751" w:rsidRPr="00E57751">
        <w:rPr>
          <w:rFonts w:eastAsia="Calibri"/>
          <w:color w:val="auto"/>
          <w:sz w:val="20"/>
          <w:szCs w:val="20"/>
        </w:rPr>
        <w:t xml:space="preserve"> „Tabelę opracowań projektowych” zobowiązany będzie złożyć Wykonawca, którego oferta zostanie uznana za najkorzystniejszą, po upływie terminu na wniesienie środka ochrony prawnej na zawiadomienie o wyborze najkorzystniejszej oferty, a przed zawarciem umowy o udzielenie niniejszego zamówienia. </w:t>
      </w:r>
    </w:p>
    <w:p w:rsidR="00E57751" w:rsidRPr="00E57751" w:rsidRDefault="00E57751" w:rsidP="00E57751">
      <w:pPr>
        <w:pStyle w:val="Default"/>
        <w:jc w:val="both"/>
        <w:rPr>
          <w:rFonts w:eastAsia="Calibri"/>
          <w:color w:val="auto"/>
          <w:sz w:val="20"/>
          <w:szCs w:val="20"/>
        </w:rPr>
      </w:pPr>
      <w:r>
        <w:rPr>
          <w:rFonts w:eastAsia="Calibri"/>
          <w:color w:val="auto"/>
          <w:sz w:val="20"/>
          <w:szCs w:val="20"/>
        </w:rPr>
        <w:t xml:space="preserve"> </w:t>
      </w:r>
      <w:r w:rsidR="00101A66" w:rsidRPr="00E57751">
        <w:rPr>
          <w:rFonts w:eastAsia="Calibri"/>
          <w:color w:val="auto"/>
          <w:sz w:val="20"/>
          <w:szCs w:val="20"/>
        </w:rPr>
        <w:t xml:space="preserve">6. </w:t>
      </w:r>
      <w:r w:rsidRPr="00E57751">
        <w:rPr>
          <w:rFonts w:eastAsia="Calibri"/>
          <w:color w:val="auto"/>
          <w:sz w:val="20"/>
          <w:szCs w:val="20"/>
        </w:rPr>
        <w:t xml:space="preserve"> „Tabela opracowań projektowych”, o której mowa w. Specyfikacji, stanowić będzie podstawę wyliczenia wynagrodzenia ryczałtowego, jak również zostanie wykorzy</w:t>
      </w:r>
      <w:r>
        <w:rPr>
          <w:rFonts w:eastAsia="Calibri"/>
          <w:color w:val="auto"/>
          <w:sz w:val="20"/>
          <w:szCs w:val="20"/>
        </w:rPr>
        <w:t>stana do rozliczenia przy odbio</w:t>
      </w:r>
      <w:r w:rsidRPr="00E57751">
        <w:rPr>
          <w:rFonts w:eastAsia="Calibri"/>
          <w:color w:val="auto"/>
          <w:sz w:val="20"/>
          <w:szCs w:val="20"/>
        </w:rPr>
        <w:t>rach częściowych oraz może zostać wykorzystana, jako pomocnicza do kalkulacji ewentualnych zamówień dodatkowych, jak również do obliczenia należnego wynagrodze</w:t>
      </w:r>
      <w:r>
        <w:rPr>
          <w:rFonts w:eastAsia="Calibri"/>
          <w:color w:val="auto"/>
          <w:sz w:val="20"/>
          <w:szCs w:val="20"/>
        </w:rPr>
        <w:t>nia Wykonawcy w przypadku odstą</w:t>
      </w:r>
      <w:r w:rsidRPr="00E57751">
        <w:rPr>
          <w:rFonts w:eastAsia="Calibri"/>
          <w:color w:val="auto"/>
          <w:sz w:val="20"/>
          <w:szCs w:val="20"/>
        </w:rPr>
        <w:t xml:space="preserve">pienia od umowy. </w:t>
      </w:r>
    </w:p>
    <w:p w:rsidR="00E57751" w:rsidRPr="00E57751" w:rsidRDefault="00E57751" w:rsidP="00E57751">
      <w:pPr>
        <w:suppressAutoHyphens w:val="0"/>
        <w:autoSpaceDE w:val="0"/>
        <w:autoSpaceDN w:val="0"/>
        <w:adjustRightInd w:val="0"/>
        <w:rPr>
          <w:rFonts w:eastAsia="Calibri"/>
          <w:color w:val="000000"/>
        </w:rPr>
      </w:pPr>
      <w:r>
        <w:rPr>
          <w:rFonts w:eastAsia="Calibri"/>
          <w:color w:val="000000"/>
          <w:sz w:val="24"/>
          <w:szCs w:val="24"/>
        </w:rPr>
        <w:t xml:space="preserve">7. </w:t>
      </w:r>
      <w:r w:rsidRPr="00E57751">
        <w:rPr>
          <w:rFonts w:ascii="Arial" w:eastAsia="Calibri" w:hAnsi="Arial" w:cs="Arial"/>
          <w:color w:val="000000"/>
        </w:rPr>
        <w:t>Cenę oferty brutto ( cena całkowita podana w ofercie) za wykonanie całości zamówienia należy ustalić w następujący sposób:</w:t>
      </w:r>
      <w:r w:rsidRPr="00E57751">
        <w:rPr>
          <w:rFonts w:eastAsia="Calibri"/>
          <w:color w:val="000000"/>
        </w:rPr>
        <w:t xml:space="preserve"> </w:t>
      </w:r>
    </w:p>
    <w:p w:rsidR="00E57751" w:rsidRPr="00E57751" w:rsidRDefault="00071A13" w:rsidP="00E57751">
      <w:pPr>
        <w:pStyle w:val="Default"/>
        <w:jc w:val="both"/>
        <w:rPr>
          <w:rFonts w:eastAsia="Calibri"/>
          <w:sz w:val="20"/>
          <w:szCs w:val="20"/>
        </w:rPr>
      </w:pPr>
      <w:r w:rsidRPr="00FB7A01">
        <w:rPr>
          <w:rFonts w:eastAsia="Calibri"/>
          <w:color w:val="FF0000"/>
          <w:sz w:val="20"/>
          <w:szCs w:val="20"/>
        </w:rPr>
        <w:t xml:space="preserve"> </w:t>
      </w:r>
      <w:r w:rsidR="00E57751" w:rsidRPr="00E57751">
        <w:rPr>
          <w:rFonts w:eastAsia="Calibri"/>
          <w:color w:val="auto"/>
          <w:sz w:val="20"/>
          <w:szCs w:val="20"/>
        </w:rPr>
        <w:t>a) w</w:t>
      </w:r>
      <w:r w:rsidR="00E57751" w:rsidRPr="00E57751">
        <w:rPr>
          <w:rFonts w:eastAsia="Calibri"/>
          <w:sz w:val="20"/>
          <w:szCs w:val="20"/>
        </w:rPr>
        <w:t xml:space="preserve"> „Tabeli opracowań projektowych” spełniającej wszystkie wymogi Zamawiającego określone w Specyfikacji, Wykonawca określi ceny brutto za wykonanie </w:t>
      </w:r>
      <w:r w:rsidR="00E57751" w:rsidRPr="00E57751">
        <w:rPr>
          <w:rFonts w:eastAsia="Calibri"/>
          <w:sz w:val="20"/>
        </w:rPr>
        <w:t>poszczególnych elementów opraco</w:t>
      </w:r>
      <w:r w:rsidR="00E57751" w:rsidRPr="00E57751">
        <w:rPr>
          <w:rFonts w:eastAsia="Calibri"/>
          <w:sz w:val="20"/>
          <w:szCs w:val="20"/>
        </w:rPr>
        <w:t xml:space="preserve">wań projektowych oraz w tejże Tabeli wyliczy cenę oferty brutto poprzez zsumowanie cen brutto wszystkich elementów – bez względu na to, czy „Tabela opracowań projektowych” zostanie dołączona do oferty – z dokładnością do dwóch miejsc po przecinku, tj. należy zaokrąglić cenę do pełnych groszy, przy czym końcówki poniżej 0,5 grosza należy pominąć, a końcówki 0,5 groszowe i wyższe zaokrąglić do 1 grosza </w:t>
      </w:r>
    </w:p>
    <w:p w:rsidR="00E57751" w:rsidRPr="00E57751" w:rsidRDefault="00E57751" w:rsidP="00E57751">
      <w:pPr>
        <w:pStyle w:val="Default"/>
        <w:jc w:val="both"/>
        <w:rPr>
          <w:rFonts w:eastAsia="Calibri"/>
          <w:sz w:val="20"/>
          <w:szCs w:val="20"/>
        </w:rPr>
      </w:pPr>
      <w:r w:rsidRPr="00E57751">
        <w:rPr>
          <w:rFonts w:eastAsia="Calibri"/>
          <w:sz w:val="20"/>
        </w:rPr>
        <w:t xml:space="preserve">b)  </w:t>
      </w:r>
      <w:r w:rsidR="00CA3AF0">
        <w:rPr>
          <w:rFonts w:eastAsia="Calibri"/>
          <w:sz w:val="20"/>
          <w:szCs w:val="20"/>
        </w:rPr>
        <w:t>w</w:t>
      </w:r>
      <w:r w:rsidRPr="00E57751">
        <w:rPr>
          <w:rFonts w:eastAsia="Calibri"/>
          <w:sz w:val="20"/>
          <w:szCs w:val="20"/>
        </w:rPr>
        <w:t xml:space="preserve"> cenie oferty brutto ustalonej w sposób wskazany w </w:t>
      </w:r>
      <w:proofErr w:type="spellStart"/>
      <w:r w:rsidRPr="00E57751">
        <w:rPr>
          <w:rFonts w:eastAsia="Calibri"/>
          <w:sz w:val="20"/>
          <w:szCs w:val="20"/>
        </w:rPr>
        <w:t>pk</w:t>
      </w:r>
      <w:r w:rsidR="00CA3AF0">
        <w:rPr>
          <w:rFonts w:eastAsia="Calibri"/>
          <w:sz w:val="20"/>
          <w:szCs w:val="20"/>
        </w:rPr>
        <w:t>.</w:t>
      </w:r>
      <w:r w:rsidRPr="00E57751">
        <w:rPr>
          <w:rFonts w:eastAsia="Calibri"/>
          <w:sz w:val="20"/>
          <w:szCs w:val="20"/>
        </w:rPr>
        <w:t>t</w:t>
      </w:r>
      <w:proofErr w:type="spellEnd"/>
      <w:r w:rsidRPr="00E57751">
        <w:rPr>
          <w:rFonts w:eastAsia="Calibri"/>
          <w:sz w:val="20"/>
          <w:szCs w:val="20"/>
        </w:rPr>
        <w:t xml:space="preserve"> powyżej za wykonanie całości zamówienia, Wykonawca uwzględni podatek od towarów i </w:t>
      </w:r>
      <w:proofErr w:type="spellStart"/>
      <w:r w:rsidRPr="00E57751">
        <w:rPr>
          <w:rFonts w:eastAsia="Calibri"/>
          <w:sz w:val="20"/>
          <w:szCs w:val="20"/>
        </w:rPr>
        <w:t>usług</w:t>
      </w:r>
      <w:proofErr w:type="spellEnd"/>
      <w:r w:rsidRPr="00E57751">
        <w:rPr>
          <w:rFonts w:eastAsia="Calibri"/>
          <w:sz w:val="20"/>
          <w:szCs w:val="20"/>
        </w:rPr>
        <w:t xml:space="preserve"> VAT w wysokości 23% oraz wpisze do formularza „Oferta” liczbą i słownie cenę oferty wraz z podatkiem od to</w:t>
      </w:r>
      <w:r w:rsidR="00CA3AF0">
        <w:rPr>
          <w:rFonts w:eastAsia="Calibri"/>
          <w:sz w:val="20"/>
          <w:szCs w:val="20"/>
        </w:rPr>
        <w:t xml:space="preserve">warów i </w:t>
      </w:r>
      <w:proofErr w:type="spellStart"/>
      <w:r w:rsidR="00CA3AF0">
        <w:rPr>
          <w:rFonts w:eastAsia="Calibri"/>
          <w:sz w:val="20"/>
          <w:szCs w:val="20"/>
        </w:rPr>
        <w:t>usług</w:t>
      </w:r>
      <w:proofErr w:type="spellEnd"/>
      <w:r w:rsidR="00CA3AF0">
        <w:rPr>
          <w:rFonts w:eastAsia="Calibri"/>
          <w:sz w:val="20"/>
          <w:szCs w:val="20"/>
        </w:rPr>
        <w:t xml:space="preserve"> VAT (</w:t>
      </w:r>
      <w:r w:rsidRPr="00E57751">
        <w:rPr>
          <w:rFonts w:eastAsia="Calibri"/>
          <w:sz w:val="20"/>
          <w:szCs w:val="20"/>
        </w:rPr>
        <w:t>cenę brutto),</w:t>
      </w:r>
      <w:r w:rsidR="00CA3AF0">
        <w:rPr>
          <w:rFonts w:eastAsia="Calibri"/>
          <w:sz w:val="20"/>
          <w:szCs w:val="20"/>
        </w:rPr>
        <w:t xml:space="preserve"> oraz liczbą stawkę podatku VAT.</w:t>
      </w:r>
    </w:p>
    <w:p w:rsidR="00CA3AF0" w:rsidRDefault="00CA3AF0" w:rsidP="00CA3AF0">
      <w:pPr>
        <w:suppressAutoHyphens w:val="0"/>
        <w:autoSpaceDE w:val="0"/>
        <w:autoSpaceDN w:val="0"/>
        <w:adjustRightInd w:val="0"/>
        <w:rPr>
          <w:rFonts w:ascii="Arial" w:eastAsia="Calibri" w:hAnsi="Arial" w:cs="Arial"/>
          <w:color w:val="000000"/>
        </w:rPr>
      </w:pPr>
      <w:r w:rsidRPr="00CA3AF0">
        <w:rPr>
          <w:rFonts w:ascii="Arial" w:eastAsia="Calibri" w:hAnsi="Arial" w:cs="Arial"/>
          <w:color w:val="000000"/>
        </w:rPr>
        <w:t xml:space="preserve">8. Tam, gdzie w SIWZ zostało wskazane pochodzenie ( marka, znak towarowy, producent, dostawca) materiałów lub normy, o których mowa w art.30 ust. 1-3 ustawy </w:t>
      </w:r>
      <w:proofErr w:type="spellStart"/>
      <w:r w:rsidRPr="00CA3AF0">
        <w:rPr>
          <w:rFonts w:ascii="Arial" w:eastAsia="Calibri" w:hAnsi="Arial" w:cs="Arial"/>
          <w:color w:val="000000"/>
        </w:rPr>
        <w:t>Pzp</w:t>
      </w:r>
      <w:proofErr w:type="spellEnd"/>
      <w:r w:rsidRPr="00CA3AF0">
        <w:rPr>
          <w:rFonts w:ascii="Arial" w:eastAsia="Calibri" w:hAnsi="Arial" w:cs="Arial"/>
          <w:color w:val="000000"/>
        </w:rPr>
        <w:t>, Zamawiający dopuszcza oferowanie materiałów lub rozwiązań równoważnych pod warunkiem, że zagwarantują one realizację zamówienia w zgodzie z postanowieniami SIWZ oraz zapewnią uzyskanie parametrów technicznych nie gorszych od założonyc</w:t>
      </w:r>
      <w:r>
        <w:rPr>
          <w:rFonts w:ascii="Arial" w:eastAsia="Calibri" w:hAnsi="Arial" w:cs="Arial"/>
          <w:color w:val="000000"/>
        </w:rPr>
        <w:t>h wyżej wymienionym dokumencie.</w:t>
      </w:r>
    </w:p>
    <w:p w:rsidR="00CA3AF0" w:rsidRDefault="00CA3AF0" w:rsidP="00CA3AF0">
      <w:pPr>
        <w:pStyle w:val="Default"/>
        <w:jc w:val="both"/>
        <w:rPr>
          <w:rFonts w:eastAsia="Calibri"/>
          <w:sz w:val="20"/>
          <w:szCs w:val="20"/>
        </w:rPr>
      </w:pPr>
      <w:r w:rsidRPr="00CA3AF0">
        <w:rPr>
          <w:rFonts w:eastAsia="Calibri"/>
          <w:sz w:val="20"/>
        </w:rPr>
        <w:t xml:space="preserve">9. </w:t>
      </w:r>
      <w:r w:rsidRPr="00CA3AF0">
        <w:rPr>
          <w:rFonts w:eastAsia="Calibri"/>
          <w:sz w:val="20"/>
          <w:szCs w:val="20"/>
        </w:rPr>
        <w:t xml:space="preserve">Jeżeli złożono ofertę, której wybór prowadziłby do powstania u Zamawiającego obowiązku podatkowego zgodnie z przepisami o podatku od towarów i </w:t>
      </w:r>
      <w:proofErr w:type="spellStart"/>
      <w:r w:rsidRPr="00CA3AF0">
        <w:rPr>
          <w:rFonts w:eastAsia="Calibri"/>
          <w:sz w:val="20"/>
          <w:szCs w:val="20"/>
        </w:rPr>
        <w:t>usług</w:t>
      </w:r>
      <w:proofErr w:type="spellEnd"/>
      <w:r w:rsidRPr="00CA3AF0">
        <w:rPr>
          <w:rFonts w:eastAsia="Calibri"/>
          <w:sz w:val="20"/>
          <w:szCs w:val="20"/>
        </w:rPr>
        <w:t xml:space="preserve">, Zamawiający w celu oceny takiej oferty doliczy do przedstawionej w niej ceny podatek od towarów i </w:t>
      </w:r>
      <w:proofErr w:type="spellStart"/>
      <w:r w:rsidRPr="00CA3AF0">
        <w:rPr>
          <w:rFonts w:eastAsia="Calibri"/>
          <w:sz w:val="20"/>
          <w:szCs w:val="20"/>
        </w:rPr>
        <w:t>usług</w:t>
      </w:r>
      <w:proofErr w:type="spellEnd"/>
      <w:r w:rsidRPr="00CA3AF0">
        <w:rPr>
          <w:rFonts w:eastAsia="Calibri"/>
          <w:sz w:val="20"/>
          <w:szCs w:val="20"/>
        </w:rPr>
        <w:t xml:space="preserve">,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p>
    <w:p w:rsidR="00CA3AF0" w:rsidRPr="00CA3AF0" w:rsidRDefault="00CA3AF0" w:rsidP="00CA3AF0">
      <w:pPr>
        <w:pStyle w:val="Default"/>
        <w:rPr>
          <w:rFonts w:eastAsia="Calibri"/>
          <w:sz w:val="20"/>
          <w:szCs w:val="20"/>
        </w:rPr>
      </w:pPr>
      <w:r w:rsidRPr="00CA3AF0">
        <w:rPr>
          <w:rFonts w:eastAsia="Calibri"/>
          <w:sz w:val="20"/>
          <w:szCs w:val="20"/>
        </w:rPr>
        <w:t xml:space="preserve">10. Rozliczenia między Wykonawcą a Zamawiającym prowadzone będą w polskich złotych (PLN). </w:t>
      </w:r>
    </w:p>
    <w:p w:rsidR="00CA3AF0" w:rsidRPr="00CA3AF0" w:rsidRDefault="00CA3AF0" w:rsidP="00CA3AF0">
      <w:pPr>
        <w:pStyle w:val="Default"/>
        <w:jc w:val="both"/>
        <w:rPr>
          <w:rFonts w:eastAsia="Calibri"/>
          <w:sz w:val="20"/>
          <w:szCs w:val="20"/>
        </w:rPr>
      </w:pPr>
    </w:p>
    <w:p w:rsidR="00071A13" w:rsidRPr="00DD1BD8" w:rsidRDefault="00BD0453" w:rsidP="00071A13">
      <w:pPr>
        <w:pStyle w:val="NormalnyWeb"/>
        <w:spacing w:before="0" w:beforeAutospacing="0" w:after="0" w:afterAutospacing="0"/>
        <w:jc w:val="both"/>
        <w:rPr>
          <w:b/>
          <w:bCs/>
          <w:sz w:val="20"/>
          <w:szCs w:val="20"/>
        </w:rPr>
      </w:pPr>
      <w:r w:rsidRPr="00DD1BD8">
        <w:rPr>
          <w:rFonts w:ascii="Arial" w:hAnsi="Arial" w:cs="Arial"/>
          <w:b/>
          <w:sz w:val="20"/>
          <w:szCs w:val="20"/>
          <w:u w:val="single"/>
        </w:rPr>
        <w:t xml:space="preserve">Rozdział </w:t>
      </w:r>
      <w:r w:rsidR="00B8195F" w:rsidRPr="00DD1BD8">
        <w:rPr>
          <w:rFonts w:ascii="Arial" w:hAnsi="Arial" w:cs="Arial"/>
          <w:b/>
          <w:sz w:val="20"/>
          <w:szCs w:val="20"/>
          <w:u w:val="single"/>
        </w:rPr>
        <w:t xml:space="preserve">XIV. </w:t>
      </w:r>
      <w:r w:rsidR="00071A13" w:rsidRPr="00DD1BD8">
        <w:rPr>
          <w:rFonts w:ascii="Arial" w:hAnsi="Arial" w:cs="Arial"/>
          <w:b/>
          <w:bCs/>
          <w:sz w:val="20"/>
          <w:szCs w:val="20"/>
          <w:u w:val="single"/>
        </w:rPr>
        <w:t>Opis kryteriów, którymi Zamawiający będzie się kierował przy wyborze oferty wraz z podaniem wag tych kryteriów i sposobu oceny ofert, a jeżeli przypisanie wagi nie jest możli</w:t>
      </w:r>
      <w:r w:rsidR="00DD1BD8" w:rsidRPr="00DD1BD8">
        <w:rPr>
          <w:rFonts w:ascii="Arial" w:hAnsi="Arial" w:cs="Arial"/>
          <w:b/>
          <w:bCs/>
          <w:sz w:val="20"/>
          <w:szCs w:val="20"/>
          <w:u w:val="single"/>
        </w:rPr>
        <w:t>we z obiektywnych przyczyn, kry</w:t>
      </w:r>
      <w:r w:rsidR="00071A13" w:rsidRPr="00DD1BD8">
        <w:rPr>
          <w:rFonts w:ascii="Arial" w:hAnsi="Arial" w:cs="Arial"/>
          <w:b/>
          <w:bCs/>
          <w:sz w:val="20"/>
          <w:szCs w:val="20"/>
          <w:u w:val="single"/>
        </w:rPr>
        <w:t xml:space="preserve">teria oceny ofert w kolejności od najważniejszego do najmniej ważnego </w:t>
      </w:r>
    </w:p>
    <w:p w:rsidR="00B8195F" w:rsidRPr="00DD1BD8" w:rsidRDefault="00843AB8" w:rsidP="009924E1">
      <w:pPr>
        <w:pStyle w:val="NormalnyWeb"/>
        <w:spacing w:before="0" w:beforeAutospacing="0" w:after="0" w:afterAutospacing="0"/>
        <w:rPr>
          <w:rFonts w:ascii="Arial" w:hAnsi="Arial" w:cs="Arial"/>
          <w:sz w:val="20"/>
          <w:szCs w:val="20"/>
        </w:rPr>
      </w:pPr>
      <w:r w:rsidRPr="00DD1BD8">
        <w:rPr>
          <w:rFonts w:ascii="Arial" w:hAnsi="Arial" w:cs="Arial"/>
          <w:sz w:val="20"/>
          <w:szCs w:val="20"/>
        </w:rPr>
        <w:t xml:space="preserve">1. </w:t>
      </w:r>
      <w:r w:rsidR="00B8195F" w:rsidRPr="00DD1BD8">
        <w:rPr>
          <w:rFonts w:ascii="Arial" w:hAnsi="Arial" w:cs="Arial"/>
          <w:sz w:val="20"/>
          <w:szCs w:val="20"/>
        </w:rPr>
        <w:t>Oferty będą oceniane</w:t>
      </w:r>
      <w:r w:rsidR="00681632">
        <w:rPr>
          <w:rFonts w:ascii="Arial" w:hAnsi="Arial" w:cs="Arial"/>
          <w:sz w:val="20"/>
          <w:szCs w:val="20"/>
        </w:rPr>
        <w:t xml:space="preserve"> </w:t>
      </w:r>
      <w:proofErr w:type="spellStart"/>
      <w:r w:rsidR="00681632">
        <w:rPr>
          <w:rFonts w:ascii="Arial" w:hAnsi="Arial" w:cs="Arial"/>
          <w:sz w:val="20"/>
          <w:szCs w:val="20"/>
        </w:rPr>
        <w:t>wg</w:t>
      </w:r>
      <w:proofErr w:type="spellEnd"/>
      <w:r w:rsidR="00681632">
        <w:rPr>
          <w:rFonts w:ascii="Arial" w:hAnsi="Arial" w:cs="Arial"/>
          <w:sz w:val="20"/>
          <w:szCs w:val="20"/>
        </w:rPr>
        <w:t>. kryterium: najniższa cena:</w:t>
      </w:r>
      <w:r w:rsidR="00B8195F" w:rsidRPr="00DD1BD8">
        <w:rPr>
          <w:rFonts w:ascii="Arial" w:hAnsi="Arial" w:cs="Arial"/>
          <w:sz w:val="20"/>
          <w:szCs w:val="20"/>
        </w:rPr>
        <w:t xml:space="preserve"> </w:t>
      </w:r>
      <w:r w:rsidR="000B5AEE" w:rsidRPr="00DD1BD8">
        <w:rPr>
          <w:rFonts w:ascii="Arial" w:hAnsi="Arial" w:cs="Arial"/>
          <w:sz w:val="20"/>
          <w:szCs w:val="20"/>
        </w:rPr>
        <w:t>60</w:t>
      </w:r>
      <w:r w:rsidR="00B8195F" w:rsidRPr="00DD1BD8">
        <w:rPr>
          <w:rFonts w:ascii="Arial" w:hAnsi="Arial" w:cs="Arial"/>
          <w:sz w:val="20"/>
          <w:szCs w:val="20"/>
        </w:rPr>
        <w:t xml:space="preserve"> %</w:t>
      </w:r>
      <w:r w:rsidR="00C32F18" w:rsidRPr="00DD1BD8">
        <w:rPr>
          <w:rFonts w:ascii="Arial" w:hAnsi="Arial" w:cs="Arial"/>
          <w:sz w:val="20"/>
          <w:szCs w:val="20"/>
        </w:rPr>
        <w:t xml:space="preserve">, okres gwarancji </w:t>
      </w:r>
      <w:r w:rsidR="000B5AEE" w:rsidRPr="00DD1BD8">
        <w:rPr>
          <w:rFonts w:ascii="Arial" w:hAnsi="Arial" w:cs="Arial"/>
          <w:sz w:val="20"/>
          <w:szCs w:val="20"/>
        </w:rPr>
        <w:t>40</w:t>
      </w:r>
      <w:r w:rsidR="009924E1" w:rsidRPr="00DD1BD8">
        <w:rPr>
          <w:rFonts w:ascii="Arial" w:hAnsi="Arial" w:cs="Arial"/>
          <w:sz w:val="20"/>
          <w:szCs w:val="20"/>
        </w:rPr>
        <w:t>%</w:t>
      </w:r>
      <w:r w:rsidR="00B8195F" w:rsidRPr="00DD1BD8">
        <w:rPr>
          <w:rFonts w:ascii="Arial" w:hAnsi="Arial" w:cs="Arial"/>
          <w:sz w:val="20"/>
          <w:szCs w:val="20"/>
        </w:rPr>
        <w:t xml:space="preserve"> </w:t>
      </w:r>
    </w:p>
    <w:p w:rsidR="000B5AEE" w:rsidRPr="00DD1BD8" w:rsidRDefault="000B5AEE" w:rsidP="000B5AEE">
      <w:pPr>
        <w:pStyle w:val="Default"/>
        <w:rPr>
          <w:rFonts w:eastAsia="Calibri"/>
          <w:color w:val="auto"/>
          <w:sz w:val="20"/>
          <w:szCs w:val="20"/>
        </w:rPr>
      </w:pPr>
      <w:r w:rsidRPr="00DD1BD8">
        <w:rPr>
          <w:color w:val="auto"/>
          <w:sz w:val="20"/>
          <w:szCs w:val="20"/>
        </w:rPr>
        <w:t xml:space="preserve">2.  </w:t>
      </w:r>
      <w:r w:rsidRPr="00DD1BD8">
        <w:rPr>
          <w:rFonts w:eastAsia="Calibri"/>
          <w:color w:val="auto"/>
          <w:sz w:val="20"/>
          <w:szCs w:val="20"/>
        </w:rPr>
        <w:t xml:space="preserve">Liczba punktów uzyskanych w kryterium cena będzie obliczana zgodnie z poniższym wzorem: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b/>
          <w:bCs/>
        </w:rPr>
        <w:t xml:space="preserve">liczba punktów badanej oferty = (C min / C </w:t>
      </w:r>
      <w:proofErr w:type="spellStart"/>
      <w:r w:rsidRPr="00DD1BD8">
        <w:rPr>
          <w:rFonts w:ascii="Arial" w:eastAsia="Calibri" w:hAnsi="Arial" w:cs="Arial"/>
          <w:b/>
          <w:bCs/>
        </w:rPr>
        <w:t>bad</w:t>
      </w:r>
      <w:proofErr w:type="spellEnd"/>
      <w:r w:rsidRPr="00DD1BD8">
        <w:rPr>
          <w:rFonts w:ascii="Arial" w:eastAsia="Calibri" w:hAnsi="Arial" w:cs="Arial"/>
          <w:b/>
          <w:bCs/>
        </w:rPr>
        <w:t xml:space="preserve">) x 60 % + (T </w:t>
      </w:r>
      <w:proofErr w:type="spellStart"/>
      <w:r w:rsidRPr="00DD1BD8">
        <w:rPr>
          <w:rFonts w:ascii="Arial" w:eastAsia="Calibri" w:hAnsi="Arial" w:cs="Arial"/>
          <w:b/>
          <w:bCs/>
        </w:rPr>
        <w:t>bad</w:t>
      </w:r>
      <w:proofErr w:type="spellEnd"/>
      <w:r w:rsidRPr="00DD1BD8">
        <w:rPr>
          <w:rFonts w:ascii="Arial" w:eastAsia="Calibri" w:hAnsi="Arial" w:cs="Arial"/>
          <w:b/>
          <w:bCs/>
        </w:rPr>
        <w:t xml:space="preserve">) </w:t>
      </w:r>
      <w:r w:rsidRPr="00DD1BD8">
        <w:rPr>
          <w:rFonts w:ascii="Arial" w:eastAsia="Calibri" w:hAnsi="Arial" w:cs="Arial"/>
        </w:rPr>
        <w:t xml:space="preserve">przy czym 1% odpowiada 1 </w:t>
      </w:r>
      <w:proofErr w:type="spellStart"/>
      <w:r w:rsidRPr="00DD1BD8">
        <w:rPr>
          <w:rFonts w:ascii="Arial" w:eastAsia="Calibri" w:hAnsi="Arial" w:cs="Arial"/>
        </w:rPr>
        <w:t>pkt</w:t>
      </w:r>
      <w:proofErr w:type="spellEnd"/>
      <w:r w:rsidRPr="00DD1BD8">
        <w:rPr>
          <w:rFonts w:ascii="Arial" w:eastAsia="Calibri" w:hAnsi="Arial" w:cs="Arial"/>
        </w:rPr>
        <w:t xml:space="preserve">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rPr>
        <w:t xml:space="preserve">gdzie: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rPr>
        <w:t xml:space="preserve">C min – najniższa cena (cena oferty brutto za wykonanie całości zamówienia) spośród badanych ofert;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rPr>
        <w:t xml:space="preserve">C </w:t>
      </w:r>
      <w:proofErr w:type="spellStart"/>
      <w:r w:rsidRPr="00DD1BD8">
        <w:rPr>
          <w:rFonts w:ascii="Arial" w:eastAsia="Calibri" w:hAnsi="Arial" w:cs="Arial"/>
        </w:rPr>
        <w:t>bad</w:t>
      </w:r>
      <w:proofErr w:type="spellEnd"/>
      <w:r w:rsidRPr="00DD1BD8">
        <w:rPr>
          <w:rFonts w:ascii="Arial" w:eastAsia="Calibri" w:hAnsi="Arial" w:cs="Arial"/>
        </w:rPr>
        <w:t xml:space="preserve"> – cena ( cena oferty brutto za wykonanie całości zamówienia) oferty badanej; </w:t>
      </w:r>
    </w:p>
    <w:p w:rsidR="009924E1" w:rsidRPr="00DD1BD8" w:rsidRDefault="000B5AEE" w:rsidP="000B5AEE">
      <w:pPr>
        <w:pStyle w:val="NormalnyWeb"/>
        <w:spacing w:before="0" w:beforeAutospacing="0" w:after="0" w:afterAutospacing="0"/>
        <w:rPr>
          <w:rFonts w:ascii="Arial" w:eastAsia="Calibri" w:hAnsi="Arial" w:cs="Arial"/>
          <w:sz w:val="20"/>
          <w:szCs w:val="20"/>
        </w:rPr>
      </w:pPr>
      <w:r w:rsidRPr="00DD1BD8">
        <w:rPr>
          <w:rFonts w:ascii="Arial" w:eastAsia="Calibri" w:hAnsi="Arial" w:cs="Arial"/>
          <w:sz w:val="20"/>
          <w:szCs w:val="20"/>
        </w:rPr>
        <w:t xml:space="preserve">T </w:t>
      </w:r>
      <w:proofErr w:type="spellStart"/>
      <w:r w:rsidRPr="00DD1BD8">
        <w:rPr>
          <w:rFonts w:ascii="Arial" w:eastAsia="Calibri" w:hAnsi="Arial" w:cs="Arial"/>
          <w:sz w:val="20"/>
          <w:szCs w:val="20"/>
        </w:rPr>
        <w:t>bad</w:t>
      </w:r>
      <w:proofErr w:type="spellEnd"/>
      <w:r w:rsidRPr="00DD1BD8">
        <w:rPr>
          <w:rFonts w:ascii="Arial" w:eastAsia="Calibri" w:hAnsi="Arial" w:cs="Arial"/>
          <w:sz w:val="20"/>
          <w:szCs w:val="20"/>
        </w:rPr>
        <w:t xml:space="preserve"> – </w:t>
      </w:r>
      <w:r w:rsidR="000458BA" w:rsidRPr="00DD1BD8">
        <w:rPr>
          <w:rFonts w:ascii="Arial" w:eastAsia="Calibri" w:hAnsi="Arial" w:cs="Arial"/>
          <w:sz w:val="20"/>
          <w:szCs w:val="20"/>
        </w:rPr>
        <w:t>termin gwarancji oferty badanej (zgodnie z zapisami z pkt. 4)</w:t>
      </w:r>
    </w:p>
    <w:p w:rsidR="00DD1BD8" w:rsidRPr="00DD1BD8" w:rsidRDefault="00DD1BD8" w:rsidP="00DD1BD8">
      <w:pPr>
        <w:suppressAutoHyphens w:val="0"/>
        <w:autoSpaceDE w:val="0"/>
        <w:autoSpaceDN w:val="0"/>
        <w:adjustRightInd w:val="0"/>
        <w:jc w:val="both"/>
        <w:rPr>
          <w:rFonts w:ascii="Arial" w:eastAsia="Calibri" w:hAnsi="Arial" w:cs="Arial"/>
        </w:rPr>
      </w:pPr>
      <w:r w:rsidRPr="00DD1BD8">
        <w:rPr>
          <w:rFonts w:ascii="Arial" w:eastAsia="Calibri" w:hAnsi="Arial" w:cs="Arial"/>
        </w:rPr>
        <w:t xml:space="preserve">3. Zamawiający ustala minimalny termin gwarancji na przedmiot zamówienia na rok, a maksymalny na 3 (trzy) lata. Zaoferowanie przez Wykonawcę terminu gwarancji zamówienia poniżej ustalonego minimum lub powyżej ustalonego maksimum, spowoduje odrzucenie oferty, jako niezgodnej z treścią Specyfikacji – art. 89 ust. 1 </w:t>
      </w:r>
      <w:proofErr w:type="spellStart"/>
      <w:r w:rsidRPr="00DD1BD8">
        <w:rPr>
          <w:rFonts w:ascii="Arial" w:eastAsia="Calibri" w:hAnsi="Arial" w:cs="Arial"/>
        </w:rPr>
        <w:t>pkt</w:t>
      </w:r>
      <w:proofErr w:type="spellEnd"/>
      <w:r w:rsidRPr="00DD1BD8">
        <w:rPr>
          <w:rFonts w:ascii="Arial" w:eastAsia="Calibri" w:hAnsi="Arial" w:cs="Arial"/>
        </w:rPr>
        <w:t xml:space="preserve"> 2 ustawy </w:t>
      </w:r>
    </w:p>
    <w:p w:rsidR="00DD1BD8" w:rsidRPr="00DD1BD8" w:rsidRDefault="00DD1BD8" w:rsidP="00DD1BD8">
      <w:pPr>
        <w:pStyle w:val="NormalnyWeb"/>
        <w:spacing w:before="0" w:beforeAutospacing="0" w:after="0" w:afterAutospacing="0"/>
        <w:rPr>
          <w:rFonts w:ascii="Arial" w:hAnsi="Arial" w:cs="Arial"/>
          <w:sz w:val="20"/>
          <w:szCs w:val="20"/>
        </w:rPr>
      </w:pPr>
      <w:r w:rsidRPr="00DD1BD8">
        <w:rPr>
          <w:rFonts w:ascii="Arial" w:hAnsi="Arial" w:cs="Arial"/>
          <w:sz w:val="20"/>
          <w:szCs w:val="20"/>
        </w:rPr>
        <w:t>4. W zakresie oferowania przez Wykonawców terminu gwarancji: punktacja będzie przyznawana następująco:</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t xml:space="preserve">do 12 miesięcy </w:t>
      </w:r>
      <w:r w:rsidRPr="00DD1BD8">
        <w:rPr>
          <w:rFonts w:ascii="Arial" w:hAnsi="Arial" w:cs="Arial"/>
          <w:sz w:val="20"/>
          <w:szCs w:val="20"/>
        </w:rPr>
        <w:tab/>
      </w:r>
      <w:r w:rsidRPr="00DD1BD8">
        <w:rPr>
          <w:rFonts w:ascii="Arial" w:hAnsi="Arial" w:cs="Arial"/>
          <w:sz w:val="20"/>
          <w:szCs w:val="20"/>
        </w:rPr>
        <w:tab/>
        <w:t>– 10 pkt.</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lastRenderedPageBreak/>
        <w:t xml:space="preserve">13 – 24 miesięcy </w:t>
      </w:r>
      <w:r w:rsidRPr="00DD1BD8">
        <w:rPr>
          <w:rFonts w:ascii="Arial" w:hAnsi="Arial" w:cs="Arial"/>
          <w:sz w:val="20"/>
          <w:szCs w:val="20"/>
        </w:rPr>
        <w:tab/>
        <w:t>– 20 pkt.</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t xml:space="preserve">25 – 35 miesięcy </w:t>
      </w:r>
      <w:r w:rsidRPr="00DD1BD8">
        <w:rPr>
          <w:rFonts w:ascii="Arial" w:hAnsi="Arial" w:cs="Arial"/>
          <w:sz w:val="20"/>
          <w:szCs w:val="20"/>
        </w:rPr>
        <w:tab/>
        <w:t xml:space="preserve">– 30 pkt. </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t>36 miesięcy</w:t>
      </w:r>
      <w:r w:rsidRPr="00DD1BD8">
        <w:rPr>
          <w:rFonts w:ascii="Arial" w:hAnsi="Arial" w:cs="Arial"/>
          <w:sz w:val="20"/>
          <w:szCs w:val="20"/>
        </w:rPr>
        <w:tab/>
      </w:r>
      <w:r w:rsidRPr="00DD1BD8">
        <w:rPr>
          <w:rFonts w:ascii="Arial" w:hAnsi="Arial" w:cs="Arial"/>
          <w:sz w:val="20"/>
          <w:szCs w:val="20"/>
        </w:rPr>
        <w:tab/>
        <w:t xml:space="preserve">-  40 pkt. </w:t>
      </w:r>
    </w:p>
    <w:p w:rsidR="00DD1BD8" w:rsidRPr="00DD1BD8" w:rsidRDefault="00DD1BD8" w:rsidP="00DD1BD8">
      <w:pPr>
        <w:suppressAutoHyphens w:val="0"/>
        <w:autoSpaceDE w:val="0"/>
        <w:autoSpaceDN w:val="0"/>
        <w:adjustRightInd w:val="0"/>
        <w:jc w:val="both"/>
        <w:rPr>
          <w:rFonts w:ascii="Arial" w:eastAsia="Calibri" w:hAnsi="Arial" w:cs="Arial"/>
        </w:rPr>
      </w:pPr>
      <w:r w:rsidRPr="00DD1BD8">
        <w:rPr>
          <w:rFonts w:ascii="Arial" w:eastAsia="Calibri" w:hAnsi="Arial" w:cs="Arial"/>
        </w:rPr>
        <w:t xml:space="preserve">5. Zamawiający udzieli zamówienia, Wykonawcy, którego oferta odpowiadać będzie wszystkim wymaganiom przedstawionym w ustawie </w:t>
      </w:r>
      <w:proofErr w:type="spellStart"/>
      <w:r w:rsidRPr="00DD1BD8">
        <w:rPr>
          <w:rFonts w:ascii="Arial" w:eastAsia="Calibri" w:hAnsi="Arial" w:cs="Arial"/>
        </w:rPr>
        <w:t>Pzp</w:t>
      </w:r>
      <w:proofErr w:type="spellEnd"/>
      <w:r w:rsidRPr="00DD1BD8">
        <w:rPr>
          <w:rFonts w:ascii="Arial" w:eastAsia="Calibri" w:hAnsi="Arial" w:cs="Arial"/>
        </w:rPr>
        <w:t xml:space="preserve">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w:t>
      </w:r>
      <w:proofErr w:type="spellStart"/>
      <w:r w:rsidRPr="00910E00">
        <w:rPr>
          <w:rFonts w:ascii="Arial" w:eastAsia="Calibri" w:hAnsi="Arial" w:cs="Arial"/>
          <w:color w:val="000000"/>
        </w:rPr>
        <w:t>Pzp</w:t>
      </w:r>
      <w:proofErr w:type="spellEnd"/>
      <w:r w:rsidRPr="00910E00">
        <w:rPr>
          <w:rFonts w:ascii="Arial" w:eastAsia="Calibri" w:hAnsi="Arial" w:cs="Arial"/>
          <w:color w:val="000000"/>
        </w:rPr>
        <w:t xml:space="preserve">,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w:t>
      </w:r>
      <w:proofErr w:type="spellStart"/>
      <w:r w:rsidRPr="00BA3A38">
        <w:rPr>
          <w:rFonts w:ascii="Arial" w:eastAsia="Calibri" w:hAnsi="Arial" w:cs="Arial"/>
        </w:rPr>
        <w:t>pkt</w:t>
      </w:r>
      <w:proofErr w:type="spellEnd"/>
      <w:r w:rsidRPr="00BA3A38">
        <w:rPr>
          <w:rFonts w:ascii="Arial" w:eastAsia="Calibri" w:hAnsi="Arial" w:cs="Arial"/>
        </w:rPr>
        <w:t xml:space="preserve">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oświadczeń lub dokumentów potwierdzających okoliczności, o których mowa w art. 25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lastRenderedPageBreak/>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eastAsia="Calibri" w:hAnsi="Arial" w:cs="Arial"/>
          <w:color w:val="000000"/>
        </w:rPr>
        <w:t>Pzp</w:t>
      </w:r>
      <w:proofErr w:type="spellEnd"/>
      <w:r w:rsidRPr="00320541">
        <w:rPr>
          <w:rFonts w:ascii="Arial" w:eastAsia="Calibri" w:hAnsi="Arial" w:cs="Arial"/>
          <w:color w:val="000000"/>
        </w:rPr>
        <w:t xml:space="preserve">.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a) wartości zamówienia powiększonej o należny podatek od towarów i </w:t>
      </w:r>
      <w:proofErr w:type="spellStart"/>
      <w:r w:rsidRPr="006A4276">
        <w:rPr>
          <w:rFonts w:ascii="Arial" w:eastAsia="Calibri" w:hAnsi="Arial" w:cs="Arial"/>
          <w:color w:val="000000"/>
        </w:rPr>
        <w:t>usług</w:t>
      </w:r>
      <w:proofErr w:type="spellEnd"/>
      <w:r w:rsidRPr="006A4276">
        <w:rPr>
          <w:rFonts w:ascii="Arial" w:eastAsia="Calibri" w:hAnsi="Arial" w:cs="Arial"/>
          <w:color w:val="000000"/>
        </w:rPr>
        <w:t xml:space="preserve">, ustalonej przed wszczęciem postępowania zgodnie z art. 35 ust. 1 i 2 ustawy </w:t>
      </w:r>
      <w:proofErr w:type="spellStart"/>
      <w:r w:rsidRPr="006A4276">
        <w:rPr>
          <w:rFonts w:ascii="Arial" w:eastAsia="Calibri" w:hAnsi="Arial" w:cs="Arial"/>
          <w:color w:val="000000"/>
        </w:rPr>
        <w:t>Pzp</w:t>
      </w:r>
      <w:proofErr w:type="spellEnd"/>
      <w:r w:rsidRPr="006A4276">
        <w:rPr>
          <w:rFonts w:ascii="Arial" w:eastAsia="Calibri" w:hAnsi="Arial" w:cs="Arial"/>
          <w:color w:val="000000"/>
        </w:rPr>
        <w:t xml:space="preserve">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w:t>
      </w:r>
      <w:proofErr w:type="spellStart"/>
      <w:r w:rsidRPr="006A4276">
        <w:rPr>
          <w:rFonts w:eastAsia="Calibri"/>
          <w:sz w:val="20"/>
          <w:szCs w:val="20"/>
        </w:rPr>
        <w:t>usług</w:t>
      </w:r>
      <w:proofErr w:type="spellEnd"/>
      <w:r w:rsidRPr="006A4276">
        <w:rPr>
          <w:rFonts w:eastAsia="Calibri"/>
          <w:sz w:val="20"/>
          <w:szCs w:val="20"/>
        </w:rPr>
        <w:t xml:space="preserve">, zaktualizowanej z uwzględnieniem okoliczności, które nastąpiły po wszczęciu postępowania, w szczególności istotnej zmiany cen rynkowych, Zamawiający może zwrócić się o udzielenie wyjaśnień, o których mowa w </w:t>
      </w:r>
      <w:proofErr w:type="spellStart"/>
      <w:r w:rsidRPr="006A4276">
        <w:rPr>
          <w:rFonts w:eastAsia="Calibri"/>
          <w:sz w:val="20"/>
          <w:szCs w:val="20"/>
        </w:rPr>
        <w:t>pkt</w:t>
      </w:r>
      <w:proofErr w:type="spellEnd"/>
      <w:r w:rsidRPr="006A4276">
        <w:rPr>
          <w:rFonts w:eastAsia="Calibri"/>
          <w:sz w:val="20"/>
          <w:szCs w:val="20"/>
        </w:rPr>
        <w:t xml:space="preserve">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BA5F8D" w:rsidRPr="00BA5F8D" w:rsidRDefault="00BA5F8D" w:rsidP="00BA5F8D">
      <w:pPr>
        <w:pStyle w:val="Default"/>
        <w:tabs>
          <w:tab w:val="left" w:pos="142"/>
        </w:tabs>
        <w:rPr>
          <w:rFonts w:eastAsia="Calibri"/>
          <w:sz w:val="20"/>
          <w:szCs w:val="20"/>
        </w:rPr>
      </w:pPr>
      <w:r>
        <w:rPr>
          <w:rFonts w:eastAsia="Calibri"/>
          <w:color w:val="auto"/>
          <w:sz w:val="20"/>
          <w:szCs w:val="20"/>
        </w:rPr>
        <w:t xml:space="preserve">12. </w:t>
      </w:r>
      <w:r w:rsidRPr="00BA5F8D">
        <w:rPr>
          <w:rFonts w:eastAsia="Calibri"/>
          <w:color w:val="auto"/>
          <w:sz w:val="20"/>
          <w:szCs w:val="20"/>
        </w:rPr>
        <w:t>Z</w:t>
      </w:r>
      <w:r w:rsidRPr="00BA5F8D">
        <w:rPr>
          <w:rFonts w:eastAsia="Calibri"/>
          <w:sz w:val="20"/>
          <w:szCs w:val="20"/>
        </w:rPr>
        <w:t xml:space="preserve">amawiający przewiduje zastosowanie procedury, o której mowa w art. 24aa ust. 1 ustawy </w:t>
      </w:r>
      <w:proofErr w:type="spellStart"/>
      <w:r w:rsidRPr="00BA5F8D">
        <w:rPr>
          <w:rFonts w:eastAsia="Calibri"/>
          <w:sz w:val="20"/>
          <w:szCs w:val="20"/>
        </w:rPr>
        <w:t>Pzp</w:t>
      </w:r>
      <w:proofErr w:type="spellEnd"/>
      <w:r w:rsidRPr="00BA5F8D">
        <w:rPr>
          <w:rFonts w:eastAsia="Calibri"/>
          <w:sz w:val="20"/>
          <w:szCs w:val="20"/>
        </w:rPr>
        <w:t xml:space="preserve"> </w:t>
      </w:r>
    </w:p>
    <w:p w:rsidR="00BA5F8D" w:rsidRDefault="00BA5F8D"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eastAsia="Calibri" w:hAnsi="Arial" w:cs="Arial"/>
        </w:rPr>
        <w:t>pkt</w:t>
      </w:r>
      <w:proofErr w:type="spellEnd"/>
      <w:r w:rsidRPr="00B55768">
        <w:rPr>
          <w:rFonts w:ascii="Arial" w:eastAsia="Calibri" w:hAnsi="Arial" w:cs="Arial"/>
        </w:rPr>
        <w:t xml:space="preserve"> 5 ustawy </w:t>
      </w:r>
      <w:proofErr w:type="spellStart"/>
      <w:r w:rsidRPr="00B55768">
        <w:rPr>
          <w:rFonts w:ascii="Arial" w:eastAsia="Calibri" w:hAnsi="Arial" w:cs="Arial"/>
        </w:rPr>
        <w:t>Pzp</w:t>
      </w:r>
      <w:proofErr w:type="spellEnd"/>
      <w:r w:rsidRPr="00B55768">
        <w:rPr>
          <w:rFonts w:ascii="Arial" w:eastAsia="Calibri" w:hAnsi="Arial" w:cs="Arial"/>
        </w:rPr>
        <w:t xml:space="preserve">.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lastRenderedPageBreak/>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w:t>
      </w:r>
      <w:proofErr w:type="spellStart"/>
      <w:r w:rsidRPr="00ED7314">
        <w:rPr>
          <w:rFonts w:ascii="Arial" w:eastAsia="Calibri" w:hAnsi="Arial" w:cs="Arial"/>
        </w:rPr>
        <w:t>Pzp</w:t>
      </w:r>
      <w:proofErr w:type="spellEnd"/>
      <w:r w:rsidRPr="00ED7314">
        <w:rPr>
          <w:rFonts w:ascii="Arial" w:eastAsia="Calibri" w:hAnsi="Arial" w:cs="Arial"/>
        </w:rPr>
        <w:t xml:space="preserve">,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05" w:rsidRDefault="009A6305" w:rsidP="005C761E">
      <w:r>
        <w:separator/>
      </w:r>
    </w:p>
  </w:endnote>
  <w:endnote w:type="continuationSeparator" w:id="0">
    <w:p w:rsidR="009A6305" w:rsidRDefault="009A6305"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05" w:rsidRDefault="009A6305" w:rsidP="005C761E">
      <w:r>
        <w:separator/>
      </w:r>
    </w:p>
  </w:footnote>
  <w:footnote w:type="continuationSeparator" w:id="0">
    <w:p w:rsidR="009A6305" w:rsidRDefault="009A6305"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CC1E83"/>
    <w:multiLevelType w:val="hybridMultilevel"/>
    <w:tmpl w:val="6E065F3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B06617"/>
    <w:multiLevelType w:val="hybridMultilevel"/>
    <w:tmpl w:val="8C18DB76"/>
    <w:lvl w:ilvl="0" w:tplc="6ED4323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4">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5">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47C34439"/>
    <w:multiLevelType w:val="hybridMultilevel"/>
    <w:tmpl w:val="3C109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102B2B"/>
    <w:multiLevelType w:val="hybridMultilevel"/>
    <w:tmpl w:val="9BA23152"/>
    <w:lvl w:ilvl="0" w:tplc="52CCD020">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430232A"/>
    <w:multiLevelType w:val="hybridMultilevel"/>
    <w:tmpl w:val="8B8E32C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0">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8"/>
  </w:num>
  <w:num w:numId="3">
    <w:abstractNumId w:val="1"/>
  </w:num>
  <w:num w:numId="4">
    <w:abstractNumId w:val="23"/>
  </w:num>
  <w:num w:numId="5">
    <w:abstractNumId w:val="18"/>
  </w:num>
  <w:num w:numId="6">
    <w:abstractNumId w:val="14"/>
  </w:num>
  <w:num w:numId="7">
    <w:abstractNumId w:val="28"/>
  </w:num>
  <w:num w:numId="8">
    <w:abstractNumId w:val="20"/>
  </w:num>
  <w:num w:numId="9">
    <w:abstractNumId w:val="29"/>
  </w:num>
  <w:num w:numId="10">
    <w:abstractNumId w:val="21"/>
  </w:num>
  <w:num w:numId="11">
    <w:abstractNumId w:val="30"/>
  </w:num>
  <w:num w:numId="12">
    <w:abstractNumId w:val="5"/>
  </w:num>
  <w:num w:numId="13">
    <w:abstractNumId w:val="0"/>
  </w:num>
  <w:num w:numId="14">
    <w:abstractNumId w:val="12"/>
  </w:num>
  <w:num w:numId="15">
    <w:abstractNumId w:val="15"/>
  </w:num>
  <w:num w:numId="16">
    <w:abstractNumId w:val="31"/>
  </w:num>
  <w:num w:numId="17">
    <w:abstractNumId w:val="11"/>
  </w:num>
  <w:num w:numId="18">
    <w:abstractNumId w:val="9"/>
  </w:num>
  <w:num w:numId="19">
    <w:abstractNumId w:val="32"/>
  </w:num>
  <w:num w:numId="20">
    <w:abstractNumId w:val="2"/>
  </w:num>
  <w:num w:numId="21">
    <w:abstractNumId w:val="13"/>
  </w:num>
  <w:num w:numId="22">
    <w:abstractNumId w:val="19"/>
  </w:num>
  <w:num w:numId="23">
    <w:abstractNumId w:val="6"/>
  </w:num>
  <w:num w:numId="24">
    <w:abstractNumId w:val="22"/>
  </w:num>
  <w:num w:numId="25">
    <w:abstractNumId w:val="26"/>
  </w:num>
  <w:num w:numId="26">
    <w:abstractNumId w:val="4"/>
  </w:num>
  <w:num w:numId="27">
    <w:abstractNumId w:val="24"/>
  </w:num>
  <w:num w:numId="28">
    <w:abstractNumId w:val="10"/>
  </w:num>
  <w:num w:numId="29">
    <w:abstractNumId w:val="7"/>
  </w:num>
  <w:num w:numId="30">
    <w:abstractNumId w:val="3"/>
  </w:num>
  <w:num w:numId="31">
    <w:abstractNumId w:val="27"/>
  </w:num>
  <w:num w:numId="32">
    <w:abstractNumId w:val="17"/>
  </w:num>
  <w:num w:numId="33">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2327E"/>
    <w:rsid w:val="000274CA"/>
    <w:rsid w:val="000346F5"/>
    <w:rsid w:val="000367E7"/>
    <w:rsid w:val="00042325"/>
    <w:rsid w:val="00042E5A"/>
    <w:rsid w:val="000458B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4C75"/>
    <w:rsid w:val="000A24A8"/>
    <w:rsid w:val="000B39C4"/>
    <w:rsid w:val="000B5AEE"/>
    <w:rsid w:val="000C0656"/>
    <w:rsid w:val="000C1F47"/>
    <w:rsid w:val="000C4E0C"/>
    <w:rsid w:val="000C7D15"/>
    <w:rsid w:val="000D080C"/>
    <w:rsid w:val="000D363E"/>
    <w:rsid w:val="000D4CCC"/>
    <w:rsid w:val="000D4E90"/>
    <w:rsid w:val="000E060D"/>
    <w:rsid w:val="000F01CD"/>
    <w:rsid w:val="000F1A15"/>
    <w:rsid w:val="000F3886"/>
    <w:rsid w:val="00101A66"/>
    <w:rsid w:val="00115672"/>
    <w:rsid w:val="00115E49"/>
    <w:rsid w:val="00117A8C"/>
    <w:rsid w:val="00134F6A"/>
    <w:rsid w:val="001353D4"/>
    <w:rsid w:val="001374BA"/>
    <w:rsid w:val="00140CBF"/>
    <w:rsid w:val="00141E37"/>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F586C"/>
    <w:rsid w:val="0020008B"/>
    <w:rsid w:val="00201C15"/>
    <w:rsid w:val="00202171"/>
    <w:rsid w:val="00211CC4"/>
    <w:rsid w:val="00214783"/>
    <w:rsid w:val="002148AA"/>
    <w:rsid w:val="00222674"/>
    <w:rsid w:val="00223C14"/>
    <w:rsid w:val="00226660"/>
    <w:rsid w:val="00231BE9"/>
    <w:rsid w:val="0023228D"/>
    <w:rsid w:val="00240400"/>
    <w:rsid w:val="00242866"/>
    <w:rsid w:val="002435FE"/>
    <w:rsid w:val="002475E9"/>
    <w:rsid w:val="00254526"/>
    <w:rsid w:val="00255CCE"/>
    <w:rsid w:val="002651F3"/>
    <w:rsid w:val="0027627C"/>
    <w:rsid w:val="002776C5"/>
    <w:rsid w:val="00282256"/>
    <w:rsid w:val="00284183"/>
    <w:rsid w:val="00294249"/>
    <w:rsid w:val="0029424F"/>
    <w:rsid w:val="00296693"/>
    <w:rsid w:val="002A257F"/>
    <w:rsid w:val="002A3877"/>
    <w:rsid w:val="002A65B5"/>
    <w:rsid w:val="002B2947"/>
    <w:rsid w:val="002B2A8B"/>
    <w:rsid w:val="002B3F6D"/>
    <w:rsid w:val="002B6900"/>
    <w:rsid w:val="002C2552"/>
    <w:rsid w:val="002C3295"/>
    <w:rsid w:val="002C4832"/>
    <w:rsid w:val="002D57C8"/>
    <w:rsid w:val="002D65C6"/>
    <w:rsid w:val="002E4190"/>
    <w:rsid w:val="002F30CB"/>
    <w:rsid w:val="002F397A"/>
    <w:rsid w:val="002F4C23"/>
    <w:rsid w:val="00320367"/>
    <w:rsid w:val="00320541"/>
    <w:rsid w:val="00320B3E"/>
    <w:rsid w:val="00324D4F"/>
    <w:rsid w:val="0033087C"/>
    <w:rsid w:val="003371D5"/>
    <w:rsid w:val="00337F82"/>
    <w:rsid w:val="00347823"/>
    <w:rsid w:val="00350100"/>
    <w:rsid w:val="00350A54"/>
    <w:rsid w:val="00354E74"/>
    <w:rsid w:val="00361D58"/>
    <w:rsid w:val="00366593"/>
    <w:rsid w:val="00375B2C"/>
    <w:rsid w:val="00380322"/>
    <w:rsid w:val="00380E91"/>
    <w:rsid w:val="00392A18"/>
    <w:rsid w:val="00393D01"/>
    <w:rsid w:val="00394A13"/>
    <w:rsid w:val="003A0362"/>
    <w:rsid w:val="003B0E22"/>
    <w:rsid w:val="003B42DC"/>
    <w:rsid w:val="003B5EC0"/>
    <w:rsid w:val="003B694C"/>
    <w:rsid w:val="003C0DB1"/>
    <w:rsid w:val="003C752F"/>
    <w:rsid w:val="003D6038"/>
    <w:rsid w:val="003E3ABF"/>
    <w:rsid w:val="003F5B6F"/>
    <w:rsid w:val="00402C59"/>
    <w:rsid w:val="00404485"/>
    <w:rsid w:val="00410E4B"/>
    <w:rsid w:val="0041163B"/>
    <w:rsid w:val="00420A2B"/>
    <w:rsid w:val="00423C0B"/>
    <w:rsid w:val="00425CBD"/>
    <w:rsid w:val="00432687"/>
    <w:rsid w:val="00432FC5"/>
    <w:rsid w:val="00434646"/>
    <w:rsid w:val="00440736"/>
    <w:rsid w:val="004423CC"/>
    <w:rsid w:val="00442C4B"/>
    <w:rsid w:val="00444307"/>
    <w:rsid w:val="004472F9"/>
    <w:rsid w:val="00451422"/>
    <w:rsid w:val="0045406C"/>
    <w:rsid w:val="00461658"/>
    <w:rsid w:val="00464669"/>
    <w:rsid w:val="00470139"/>
    <w:rsid w:val="00472545"/>
    <w:rsid w:val="0048199A"/>
    <w:rsid w:val="004859F3"/>
    <w:rsid w:val="00486930"/>
    <w:rsid w:val="004A61D7"/>
    <w:rsid w:val="004B102A"/>
    <w:rsid w:val="004B1D30"/>
    <w:rsid w:val="004B45BC"/>
    <w:rsid w:val="004B5AB8"/>
    <w:rsid w:val="004C1836"/>
    <w:rsid w:val="004D3706"/>
    <w:rsid w:val="004D3906"/>
    <w:rsid w:val="004E4238"/>
    <w:rsid w:val="004E697D"/>
    <w:rsid w:val="004E6B66"/>
    <w:rsid w:val="004E6FE4"/>
    <w:rsid w:val="004F0595"/>
    <w:rsid w:val="004F2EBA"/>
    <w:rsid w:val="0050138E"/>
    <w:rsid w:val="00502DD9"/>
    <w:rsid w:val="005052A1"/>
    <w:rsid w:val="005057DE"/>
    <w:rsid w:val="00505F78"/>
    <w:rsid w:val="0050673F"/>
    <w:rsid w:val="005074D4"/>
    <w:rsid w:val="00507846"/>
    <w:rsid w:val="005104F3"/>
    <w:rsid w:val="00510D3B"/>
    <w:rsid w:val="00513C48"/>
    <w:rsid w:val="00514A39"/>
    <w:rsid w:val="00537D1E"/>
    <w:rsid w:val="005423E6"/>
    <w:rsid w:val="0054651D"/>
    <w:rsid w:val="00547A8C"/>
    <w:rsid w:val="0055130A"/>
    <w:rsid w:val="00557307"/>
    <w:rsid w:val="005616D3"/>
    <w:rsid w:val="005635CB"/>
    <w:rsid w:val="00564342"/>
    <w:rsid w:val="005714CD"/>
    <w:rsid w:val="005826CA"/>
    <w:rsid w:val="00590C38"/>
    <w:rsid w:val="00591CDB"/>
    <w:rsid w:val="005923F6"/>
    <w:rsid w:val="00594037"/>
    <w:rsid w:val="00596921"/>
    <w:rsid w:val="005973E4"/>
    <w:rsid w:val="005A07F3"/>
    <w:rsid w:val="005A139E"/>
    <w:rsid w:val="005A18FB"/>
    <w:rsid w:val="005A4B78"/>
    <w:rsid w:val="005A53F3"/>
    <w:rsid w:val="005A60FD"/>
    <w:rsid w:val="005A67A3"/>
    <w:rsid w:val="005B5571"/>
    <w:rsid w:val="005B673F"/>
    <w:rsid w:val="005C1AFA"/>
    <w:rsid w:val="005C338E"/>
    <w:rsid w:val="005C3D85"/>
    <w:rsid w:val="005C4B5B"/>
    <w:rsid w:val="005C538F"/>
    <w:rsid w:val="005C58B6"/>
    <w:rsid w:val="005C6567"/>
    <w:rsid w:val="005C761E"/>
    <w:rsid w:val="005D0BE6"/>
    <w:rsid w:val="005E57CF"/>
    <w:rsid w:val="005E6792"/>
    <w:rsid w:val="005F5782"/>
    <w:rsid w:val="00600627"/>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65EE4"/>
    <w:rsid w:val="006663BC"/>
    <w:rsid w:val="006749A6"/>
    <w:rsid w:val="00674DBE"/>
    <w:rsid w:val="00676404"/>
    <w:rsid w:val="00681632"/>
    <w:rsid w:val="006841F3"/>
    <w:rsid w:val="00684337"/>
    <w:rsid w:val="0068460A"/>
    <w:rsid w:val="00686ABB"/>
    <w:rsid w:val="0068735F"/>
    <w:rsid w:val="0069548C"/>
    <w:rsid w:val="006A2D80"/>
    <w:rsid w:val="006A4276"/>
    <w:rsid w:val="006A75D7"/>
    <w:rsid w:val="006B46E6"/>
    <w:rsid w:val="006B78D5"/>
    <w:rsid w:val="006C03FE"/>
    <w:rsid w:val="006C12EB"/>
    <w:rsid w:val="006D112C"/>
    <w:rsid w:val="006D2C14"/>
    <w:rsid w:val="006D437C"/>
    <w:rsid w:val="006D7A28"/>
    <w:rsid w:val="006F287C"/>
    <w:rsid w:val="006F64A7"/>
    <w:rsid w:val="006F661C"/>
    <w:rsid w:val="00700CE2"/>
    <w:rsid w:val="00710409"/>
    <w:rsid w:val="00713B35"/>
    <w:rsid w:val="00713C59"/>
    <w:rsid w:val="00713CE4"/>
    <w:rsid w:val="007218BC"/>
    <w:rsid w:val="00732097"/>
    <w:rsid w:val="007331C9"/>
    <w:rsid w:val="00735C4F"/>
    <w:rsid w:val="00737073"/>
    <w:rsid w:val="007371B3"/>
    <w:rsid w:val="00751AC8"/>
    <w:rsid w:val="00755884"/>
    <w:rsid w:val="00756956"/>
    <w:rsid w:val="00763626"/>
    <w:rsid w:val="007638F1"/>
    <w:rsid w:val="0076682A"/>
    <w:rsid w:val="007707E3"/>
    <w:rsid w:val="00774974"/>
    <w:rsid w:val="00792618"/>
    <w:rsid w:val="00792D47"/>
    <w:rsid w:val="007934BC"/>
    <w:rsid w:val="00793929"/>
    <w:rsid w:val="0079681B"/>
    <w:rsid w:val="00797D02"/>
    <w:rsid w:val="00797FDB"/>
    <w:rsid w:val="007A001E"/>
    <w:rsid w:val="007A418F"/>
    <w:rsid w:val="007A7EC6"/>
    <w:rsid w:val="007B3C5D"/>
    <w:rsid w:val="007B5762"/>
    <w:rsid w:val="007C42A1"/>
    <w:rsid w:val="007D35B1"/>
    <w:rsid w:val="007E1F49"/>
    <w:rsid w:val="007E6771"/>
    <w:rsid w:val="007E75E5"/>
    <w:rsid w:val="007F028C"/>
    <w:rsid w:val="007F18CE"/>
    <w:rsid w:val="0080186A"/>
    <w:rsid w:val="00804756"/>
    <w:rsid w:val="00804A8B"/>
    <w:rsid w:val="0081263B"/>
    <w:rsid w:val="00816075"/>
    <w:rsid w:val="00821827"/>
    <w:rsid w:val="00821A13"/>
    <w:rsid w:val="00823BB1"/>
    <w:rsid w:val="00827C87"/>
    <w:rsid w:val="00836B81"/>
    <w:rsid w:val="00843AB8"/>
    <w:rsid w:val="00846015"/>
    <w:rsid w:val="00852541"/>
    <w:rsid w:val="008529F1"/>
    <w:rsid w:val="00853B9E"/>
    <w:rsid w:val="00855BCC"/>
    <w:rsid w:val="008602F0"/>
    <w:rsid w:val="00861EEE"/>
    <w:rsid w:val="008635B6"/>
    <w:rsid w:val="00863A6B"/>
    <w:rsid w:val="00866B82"/>
    <w:rsid w:val="008703F9"/>
    <w:rsid w:val="0087046A"/>
    <w:rsid w:val="008706DF"/>
    <w:rsid w:val="008747A3"/>
    <w:rsid w:val="008767AB"/>
    <w:rsid w:val="00880080"/>
    <w:rsid w:val="0088413E"/>
    <w:rsid w:val="008876BC"/>
    <w:rsid w:val="008A0842"/>
    <w:rsid w:val="008A3EAB"/>
    <w:rsid w:val="008A65C6"/>
    <w:rsid w:val="008A65E8"/>
    <w:rsid w:val="008A793E"/>
    <w:rsid w:val="008B6F4B"/>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43EB0"/>
    <w:rsid w:val="00951424"/>
    <w:rsid w:val="00965F74"/>
    <w:rsid w:val="0098067C"/>
    <w:rsid w:val="00982DE5"/>
    <w:rsid w:val="00982EB0"/>
    <w:rsid w:val="00991DCE"/>
    <w:rsid w:val="00991E9B"/>
    <w:rsid w:val="009924E1"/>
    <w:rsid w:val="009926D6"/>
    <w:rsid w:val="009A23A5"/>
    <w:rsid w:val="009A38DA"/>
    <w:rsid w:val="009A6303"/>
    <w:rsid w:val="009A6305"/>
    <w:rsid w:val="009B0B37"/>
    <w:rsid w:val="009B14D7"/>
    <w:rsid w:val="009B2DA1"/>
    <w:rsid w:val="009B54EA"/>
    <w:rsid w:val="009B5850"/>
    <w:rsid w:val="009B58C4"/>
    <w:rsid w:val="009C17F1"/>
    <w:rsid w:val="009C6F55"/>
    <w:rsid w:val="009D1DCB"/>
    <w:rsid w:val="009E2807"/>
    <w:rsid w:val="009E6854"/>
    <w:rsid w:val="009E6BA3"/>
    <w:rsid w:val="009F0017"/>
    <w:rsid w:val="009F61C0"/>
    <w:rsid w:val="00A114DC"/>
    <w:rsid w:val="00A117FA"/>
    <w:rsid w:val="00A1220A"/>
    <w:rsid w:val="00A17BFD"/>
    <w:rsid w:val="00A228E1"/>
    <w:rsid w:val="00A23942"/>
    <w:rsid w:val="00A239A1"/>
    <w:rsid w:val="00A23E2A"/>
    <w:rsid w:val="00A244AF"/>
    <w:rsid w:val="00A2500E"/>
    <w:rsid w:val="00A25C4E"/>
    <w:rsid w:val="00A3175E"/>
    <w:rsid w:val="00A36733"/>
    <w:rsid w:val="00A36E9D"/>
    <w:rsid w:val="00A42406"/>
    <w:rsid w:val="00A51E66"/>
    <w:rsid w:val="00A60F9B"/>
    <w:rsid w:val="00A71103"/>
    <w:rsid w:val="00A75BCA"/>
    <w:rsid w:val="00A77C85"/>
    <w:rsid w:val="00A85C40"/>
    <w:rsid w:val="00A86235"/>
    <w:rsid w:val="00A93728"/>
    <w:rsid w:val="00AB1F16"/>
    <w:rsid w:val="00AB1F67"/>
    <w:rsid w:val="00AB3E98"/>
    <w:rsid w:val="00AC4750"/>
    <w:rsid w:val="00AE1B9F"/>
    <w:rsid w:val="00AE2728"/>
    <w:rsid w:val="00AF144A"/>
    <w:rsid w:val="00AF3366"/>
    <w:rsid w:val="00AF5F31"/>
    <w:rsid w:val="00AF62A2"/>
    <w:rsid w:val="00B00B57"/>
    <w:rsid w:val="00B02EF2"/>
    <w:rsid w:val="00B0481F"/>
    <w:rsid w:val="00B074B5"/>
    <w:rsid w:val="00B07983"/>
    <w:rsid w:val="00B1514B"/>
    <w:rsid w:val="00B21D7A"/>
    <w:rsid w:val="00B240F0"/>
    <w:rsid w:val="00B306DA"/>
    <w:rsid w:val="00B314BF"/>
    <w:rsid w:val="00B31A25"/>
    <w:rsid w:val="00B339B2"/>
    <w:rsid w:val="00B35EAE"/>
    <w:rsid w:val="00B43011"/>
    <w:rsid w:val="00B44284"/>
    <w:rsid w:val="00B463FF"/>
    <w:rsid w:val="00B530D6"/>
    <w:rsid w:val="00B543BC"/>
    <w:rsid w:val="00B55768"/>
    <w:rsid w:val="00B558FF"/>
    <w:rsid w:val="00B55AE9"/>
    <w:rsid w:val="00B57E00"/>
    <w:rsid w:val="00B60CE0"/>
    <w:rsid w:val="00B6163D"/>
    <w:rsid w:val="00B64122"/>
    <w:rsid w:val="00B70D89"/>
    <w:rsid w:val="00B72AF3"/>
    <w:rsid w:val="00B774C6"/>
    <w:rsid w:val="00B80CEE"/>
    <w:rsid w:val="00B8115F"/>
    <w:rsid w:val="00B8195F"/>
    <w:rsid w:val="00B82F30"/>
    <w:rsid w:val="00B87F1B"/>
    <w:rsid w:val="00B87FD0"/>
    <w:rsid w:val="00B91708"/>
    <w:rsid w:val="00B92E28"/>
    <w:rsid w:val="00B9337B"/>
    <w:rsid w:val="00B9781A"/>
    <w:rsid w:val="00B97AE3"/>
    <w:rsid w:val="00BA0A8F"/>
    <w:rsid w:val="00BA3A38"/>
    <w:rsid w:val="00BA451B"/>
    <w:rsid w:val="00BA5F8D"/>
    <w:rsid w:val="00BB13CC"/>
    <w:rsid w:val="00BC05B1"/>
    <w:rsid w:val="00BC3A0C"/>
    <w:rsid w:val="00BC4384"/>
    <w:rsid w:val="00BC4455"/>
    <w:rsid w:val="00BC76B5"/>
    <w:rsid w:val="00BD0453"/>
    <w:rsid w:val="00BD186F"/>
    <w:rsid w:val="00BD2829"/>
    <w:rsid w:val="00BE092B"/>
    <w:rsid w:val="00BE314A"/>
    <w:rsid w:val="00BE3454"/>
    <w:rsid w:val="00BE3503"/>
    <w:rsid w:val="00BE446D"/>
    <w:rsid w:val="00BE497E"/>
    <w:rsid w:val="00BE614B"/>
    <w:rsid w:val="00BF0CEC"/>
    <w:rsid w:val="00BF0E52"/>
    <w:rsid w:val="00BF1364"/>
    <w:rsid w:val="00BF1FFC"/>
    <w:rsid w:val="00BF3006"/>
    <w:rsid w:val="00C0787B"/>
    <w:rsid w:val="00C12507"/>
    <w:rsid w:val="00C13403"/>
    <w:rsid w:val="00C146CD"/>
    <w:rsid w:val="00C147BF"/>
    <w:rsid w:val="00C24BD8"/>
    <w:rsid w:val="00C25191"/>
    <w:rsid w:val="00C277E0"/>
    <w:rsid w:val="00C27EC5"/>
    <w:rsid w:val="00C30745"/>
    <w:rsid w:val="00C320AB"/>
    <w:rsid w:val="00C32445"/>
    <w:rsid w:val="00C32F18"/>
    <w:rsid w:val="00C47BD6"/>
    <w:rsid w:val="00C55820"/>
    <w:rsid w:val="00C56250"/>
    <w:rsid w:val="00C57EFD"/>
    <w:rsid w:val="00C71EC5"/>
    <w:rsid w:val="00C72063"/>
    <w:rsid w:val="00C848FF"/>
    <w:rsid w:val="00C84ECB"/>
    <w:rsid w:val="00C93E1E"/>
    <w:rsid w:val="00C9441A"/>
    <w:rsid w:val="00CA3AF0"/>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CF7609"/>
    <w:rsid w:val="00D00610"/>
    <w:rsid w:val="00D023A0"/>
    <w:rsid w:val="00D06024"/>
    <w:rsid w:val="00D11BBB"/>
    <w:rsid w:val="00D12FF6"/>
    <w:rsid w:val="00D131C1"/>
    <w:rsid w:val="00D20EA6"/>
    <w:rsid w:val="00D22E0F"/>
    <w:rsid w:val="00D27400"/>
    <w:rsid w:val="00D3132D"/>
    <w:rsid w:val="00D400F8"/>
    <w:rsid w:val="00D538A7"/>
    <w:rsid w:val="00D5719A"/>
    <w:rsid w:val="00D60568"/>
    <w:rsid w:val="00D6164A"/>
    <w:rsid w:val="00D820C2"/>
    <w:rsid w:val="00D84D80"/>
    <w:rsid w:val="00D90ABD"/>
    <w:rsid w:val="00D96FFA"/>
    <w:rsid w:val="00DA1FA3"/>
    <w:rsid w:val="00DA3045"/>
    <w:rsid w:val="00DA51CA"/>
    <w:rsid w:val="00DB31B7"/>
    <w:rsid w:val="00DB7F1F"/>
    <w:rsid w:val="00DC56F8"/>
    <w:rsid w:val="00DC7B24"/>
    <w:rsid w:val="00DD1552"/>
    <w:rsid w:val="00DD1BD8"/>
    <w:rsid w:val="00DD4857"/>
    <w:rsid w:val="00DD4DD6"/>
    <w:rsid w:val="00DE349D"/>
    <w:rsid w:val="00DE7125"/>
    <w:rsid w:val="00DF13D9"/>
    <w:rsid w:val="00E02C41"/>
    <w:rsid w:val="00E07E27"/>
    <w:rsid w:val="00E1643E"/>
    <w:rsid w:val="00E314C7"/>
    <w:rsid w:val="00E3750C"/>
    <w:rsid w:val="00E37F06"/>
    <w:rsid w:val="00E43A0E"/>
    <w:rsid w:val="00E46E9E"/>
    <w:rsid w:val="00E47AEC"/>
    <w:rsid w:val="00E516B9"/>
    <w:rsid w:val="00E5688A"/>
    <w:rsid w:val="00E57751"/>
    <w:rsid w:val="00E65ACE"/>
    <w:rsid w:val="00E74E6F"/>
    <w:rsid w:val="00E815C3"/>
    <w:rsid w:val="00E83279"/>
    <w:rsid w:val="00E86957"/>
    <w:rsid w:val="00EA040F"/>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7DBD"/>
    <w:rsid w:val="00F01149"/>
    <w:rsid w:val="00F03398"/>
    <w:rsid w:val="00F05D56"/>
    <w:rsid w:val="00F15475"/>
    <w:rsid w:val="00F20E1D"/>
    <w:rsid w:val="00F22355"/>
    <w:rsid w:val="00F255C3"/>
    <w:rsid w:val="00F33AE4"/>
    <w:rsid w:val="00F41A34"/>
    <w:rsid w:val="00F4255D"/>
    <w:rsid w:val="00F53D65"/>
    <w:rsid w:val="00F55551"/>
    <w:rsid w:val="00F605C9"/>
    <w:rsid w:val="00F64D28"/>
    <w:rsid w:val="00F673FE"/>
    <w:rsid w:val="00F726B3"/>
    <w:rsid w:val="00F734CA"/>
    <w:rsid w:val="00F7444C"/>
    <w:rsid w:val="00F80C89"/>
    <w:rsid w:val="00F82706"/>
    <w:rsid w:val="00F87244"/>
    <w:rsid w:val="00F93759"/>
    <w:rsid w:val="00FA17E3"/>
    <w:rsid w:val="00FA31FF"/>
    <w:rsid w:val="00FA6442"/>
    <w:rsid w:val="00FB14CC"/>
    <w:rsid w:val="00FB434F"/>
    <w:rsid w:val="00FB4A75"/>
    <w:rsid w:val="00FB7A01"/>
    <w:rsid w:val="00FC0E09"/>
    <w:rsid w:val="00FC38D7"/>
    <w:rsid w:val="00FC53B1"/>
    <w:rsid w:val="00FC6FCD"/>
    <w:rsid w:val="00FE25E0"/>
    <w:rsid w:val="00FE69CD"/>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 w:type="character" w:styleId="Wyrnieniedelikatne">
    <w:name w:val="Subtle Emphasis"/>
    <w:basedOn w:val="Domylnaczcionkaakapitu"/>
    <w:uiPriority w:val="19"/>
    <w:qFormat/>
    <w:rsid w:val="0002327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4296209">
      <w:bodyDiv w:val="1"/>
      <w:marLeft w:val="0"/>
      <w:marRight w:val="0"/>
      <w:marTop w:val="0"/>
      <w:marBottom w:val="0"/>
      <w:divBdr>
        <w:top w:val="none" w:sz="0" w:space="0" w:color="auto"/>
        <w:left w:val="none" w:sz="0" w:space="0" w:color="auto"/>
        <w:bottom w:val="none" w:sz="0" w:space="0" w:color="auto"/>
        <w:right w:val="none" w:sz="0" w:space="0" w:color="auto"/>
      </w:divBdr>
      <w:divsChild>
        <w:div w:id="133958991">
          <w:marLeft w:val="0"/>
          <w:marRight w:val="0"/>
          <w:marTop w:val="0"/>
          <w:marBottom w:val="0"/>
          <w:divBdr>
            <w:top w:val="none" w:sz="0" w:space="0" w:color="auto"/>
            <w:left w:val="none" w:sz="0" w:space="0" w:color="auto"/>
            <w:bottom w:val="none" w:sz="0" w:space="0" w:color="auto"/>
            <w:right w:val="none" w:sz="0" w:space="0" w:color="auto"/>
          </w:divBdr>
        </w:div>
        <w:div w:id="256251622">
          <w:marLeft w:val="0"/>
          <w:marRight w:val="0"/>
          <w:marTop w:val="0"/>
          <w:marBottom w:val="0"/>
          <w:divBdr>
            <w:top w:val="none" w:sz="0" w:space="0" w:color="auto"/>
            <w:left w:val="none" w:sz="0" w:space="0" w:color="auto"/>
            <w:bottom w:val="none" w:sz="0" w:space="0" w:color="auto"/>
            <w:right w:val="none" w:sz="0" w:space="0" w:color="auto"/>
          </w:divBdr>
        </w:div>
        <w:div w:id="271474690">
          <w:marLeft w:val="0"/>
          <w:marRight w:val="0"/>
          <w:marTop w:val="0"/>
          <w:marBottom w:val="0"/>
          <w:divBdr>
            <w:top w:val="none" w:sz="0" w:space="0" w:color="auto"/>
            <w:left w:val="none" w:sz="0" w:space="0" w:color="auto"/>
            <w:bottom w:val="none" w:sz="0" w:space="0" w:color="auto"/>
            <w:right w:val="none" w:sz="0" w:space="0" w:color="auto"/>
          </w:divBdr>
        </w:div>
        <w:div w:id="345790817">
          <w:marLeft w:val="0"/>
          <w:marRight w:val="0"/>
          <w:marTop w:val="0"/>
          <w:marBottom w:val="0"/>
          <w:divBdr>
            <w:top w:val="none" w:sz="0" w:space="0" w:color="auto"/>
            <w:left w:val="none" w:sz="0" w:space="0" w:color="auto"/>
            <w:bottom w:val="none" w:sz="0" w:space="0" w:color="auto"/>
            <w:right w:val="none" w:sz="0" w:space="0" w:color="auto"/>
          </w:divBdr>
        </w:div>
        <w:div w:id="467477869">
          <w:marLeft w:val="0"/>
          <w:marRight w:val="0"/>
          <w:marTop w:val="0"/>
          <w:marBottom w:val="0"/>
          <w:divBdr>
            <w:top w:val="none" w:sz="0" w:space="0" w:color="auto"/>
            <w:left w:val="none" w:sz="0" w:space="0" w:color="auto"/>
            <w:bottom w:val="none" w:sz="0" w:space="0" w:color="auto"/>
            <w:right w:val="none" w:sz="0" w:space="0" w:color="auto"/>
          </w:divBdr>
        </w:div>
        <w:div w:id="724794627">
          <w:marLeft w:val="0"/>
          <w:marRight w:val="0"/>
          <w:marTop w:val="0"/>
          <w:marBottom w:val="0"/>
          <w:divBdr>
            <w:top w:val="none" w:sz="0" w:space="0" w:color="auto"/>
            <w:left w:val="none" w:sz="0" w:space="0" w:color="auto"/>
            <w:bottom w:val="none" w:sz="0" w:space="0" w:color="auto"/>
            <w:right w:val="none" w:sz="0" w:space="0" w:color="auto"/>
          </w:divBdr>
        </w:div>
        <w:div w:id="797451281">
          <w:marLeft w:val="0"/>
          <w:marRight w:val="0"/>
          <w:marTop w:val="0"/>
          <w:marBottom w:val="0"/>
          <w:divBdr>
            <w:top w:val="none" w:sz="0" w:space="0" w:color="auto"/>
            <w:left w:val="none" w:sz="0" w:space="0" w:color="auto"/>
            <w:bottom w:val="none" w:sz="0" w:space="0" w:color="auto"/>
            <w:right w:val="none" w:sz="0" w:space="0" w:color="auto"/>
          </w:divBdr>
        </w:div>
        <w:div w:id="958416411">
          <w:marLeft w:val="0"/>
          <w:marRight w:val="0"/>
          <w:marTop w:val="0"/>
          <w:marBottom w:val="0"/>
          <w:divBdr>
            <w:top w:val="none" w:sz="0" w:space="0" w:color="auto"/>
            <w:left w:val="none" w:sz="0" w:space="0" w:color="auto"/>
            <w:bottom w:val="none" w:sz="0" w:space="0" w:color="auto"/>
            <w:right w:val="none" w:sz="0" w:space="0" w:color="auto"/>
          </w:divBdr>
        </w:div>
        <w:div w:id="1047531095">
          <w:marLeft w:val="0"/>
          <w:marRight w:val="0"/>
          <w:marTop w:val="0"/>
          <w:marBottom w:val="0"/>
          <w:divBdr>
            <w:top w:val="none" w:sz="0" w:space="0" w:color="auto"/>
            <w:left w:val="none" w:sz="0" w:space="0" w:color="auto"/>
            <w:bottom w:val="none" w:sz="0" w:space="0" w:color="auto"/>
            <w:right w:val="none" w:sz="0" w:space="0" w:color="auto"/>
          </w:divBdr>
        </w:div>
        <w:div w:id="1222910612">
          <w:marLeft w:val="0"/>
          <w:marRight w:val="0"/>
          <w:marTop w:val="0"/>
          <w:marBottom w:val="0"/>
          <w:divBdr>
            <w:top w:val="none" w:sz="0" w:space="0" w:color="auto"/>
            <w:left w:val="none" w:sz="0" w:space="0" w:color="auto"/>
            <w:bottom w:val="none" w:sz="0" w:space="0" w:color="auto"/>
            <w:right w:val="none" w:sz="0" w:space="0" w:color="auto"/>
          </w:divBdr>
        </w:div>
        <w:div w:id="1272128635">
          <w:marLeft w:val="0"/>
          <w:marRight w:val="0"/>
          <w:marTop w:val="0"/>
          <w:marBottom w:val="0"/>
          <w:divBdr>
            <w:top w:val="none" w:sz="0" w:space="0" w:color="auto"/>
            <w:left w:val="none" w:sz="0" w:space="0" w:color="auto"/>
            <w:bottom w:val="none" w:sz="0" w:space="0" w:color="auto"/>
            <w:right w:val="none" w:sz="0" w:space="0" w:color="auto"/>
          </w:divBdr>
        </w:div>
        <w:div w:id="1452821337">
          <w:marLeft w:val="0"/>
          <w:marRight w:val="0"/>
          <w:marTop w:val="0"/>
          <w:marBottom w:val="0"/>
          <w:divBdr>
            <w:top w:val="none" w:sz="0" w:space="0" w:color="auto"/>
            <w:left w:val="none" w:sz="0" w:space="0" w:color="auto"/>
            <w:bottom w:val="none" w:sz="0" w:space="0" w:color="auto"/>
            <w:right w:val="none" w:sz="0" w:space="0" w:color="auto"/>
          </w:divBdr>
        </w:div>
        <w:div w:id="2120760753">
          <w:marLeft w:val="0"/>
          <w:marRight w:val="0"/>
          <w:marTop w:val="0"/>
          <w:marBottom w:val="0"/>
          <w:divBdr>
            <w:top w:val="none" w:sz="0" w:space="0" w:color="auto"/>
            <w:left w:val="none" w:sz="0" w:space="0" w:color="auto"/>
            <w:bottom w:val="none" w:sz="0" w:space="0" w:color="auto"/>
            <w:right w:val="none" w:sz="0" w:space="0" w:color="auto"/>
          </w:divBdr>
        </w:div>
      </w:divsChild>
    </w:div>
    <w:div w:id="758137916">
      <w:bodyDiv w:val="1"/>
      <w:marLeft w:val="0"/>
      <w:marRight w:val="0"/>
      <w:marTop w:val="0"/>
      <w:marBottom w:val="0"/>
      <w:divBdr>
        <w:top w:val="none" w:sz="0" w:space="0" w:color="auto"/>
        <w:left w:val="none" w:sz="0" w:space="0" w:color="auto"/>
        <w:bottom w:val="none" w:sz="0" w:space="0" w:color="auto"/>
        <w:right w:val="none" w:sz="0" w:space="0" w:color="auto"/>
      </w:divBdr>
    </w:div>
    <w:div w:id="1971084028">
      <w:bodyDiv w:val="1"/>
      <w:marLeft w:val="0"/>
      <w:marRight w:val="0"/>
      <w:marTop w:val="0"/>
      <w:marBottom w:val="0"/>
      <w:divBdr>
        <w:top w:val="none" w:sz="0" w:space="0" w:color="auto"/>
        <w:left w:val="none" w:sz="0" w:space="0" w:color="auto"/>
        <w:bottom w:val="none" w:sz="0" w:space="0" w:color="auto"/>
        <w:right w:val="none" w:sz="0" w:space="0" w:color="auto"/>
      </w:divBdr>
      <w:divsChild>
        <w:div w:id="87040227">
          <w:marLeft w:val="0"/>
          <w:marRight w:val="0"/>
          <w:marTop w:val="0"/>
          <w:marBottom w:val="0"/>
          <w:divBdr>
            <w:top w:val="none" w:sz="0" w:space="0" w:color="auto"/>
            <w:left w:val="none" w:sz="0" w:space="0" w:color="auto"/>
            <w:bottom w:val="none" w:sz="0" w:space="0" w:color="auto"/>
            <w:right w:val="none" w:sz="0" w:space="0" w:color="auto"/>
          </w:divBdr>
        </w:div>
        <w:div w:id="264465377">
          <w:marLeft w:val="0"/>
          <w:marRight w:val="0"/>
          <w:marTop w:val="0"/>
          <w:marBottom w:val="0"/>
          <w:divBdr>
            <w:top w:val="none" w:sz="0" w:space="0" w:color="auto"/>
            <w:left w:val="none" w:sz="0" w:space="0" w:color="auto"/>
            <w:bottom w:val="none" w:sz="0" w:space="0" w:color="auto"/>
            <w:right w:val="none" w:sz="0" w:space="0" w:color="auto"/>
          </w:divBdr>
        </w:div>
        <w:div w:id="322516570">
          <w:marLeft w:val="0"/>
          <w:marRight w:val="0"/>
          <w:marTop w:val="0"/>
          <w:marBottom w:val="0"/>
          <w:divBdr>
            <w:top w:val="none" w:sz="0" w:space="0" w:color="auto"/>
            <w:left w:val="none" w:sz="0" w:space="0" w:color="auto"/>
            <w:bottom w:val="none" w:sz="0" w:space="0" w:color="auto"/>
            <w:right w:val="none" w:sz="0" w:space="0" w:color="auto"/>
          </w:divBdr>
        </w:div>
        <w:div w:id="334696198">
          <w:marLeft w:val="0"/>
          <w:marRight w:val="0"/>
          <w:marTop w:val="0"/>
          <w:marBottom w:val="0"/>
          <w:divBdr>
            <w:top w:val="none" w:sz="0" w:space="0" w:color="auto"/>
            <w:left w:val="none" w:sz="0" w:space="0" w:color="auto"/>
            <w:bottom w:val="none" w:sz="0" w:space="0" w:color="auto"/>
            <w:right w:val="none" w:sz="0" w:space="0" w:color="auto"/>
          </w:divBdr>
        </w:div>
        <w:div w:id="355349501">
          <w:marLeft w:val="0"/>
          <w:marRight w:val="0"/>
          <w:marTop w:val="0"/>
          <w:marBottom w:val="0"/>
          <w:divBdr>
            <w:top w:val="none" w:sz="0" w:space="0" w:color="auto"/>
            <w:left w:val="none" w:sz="0" w:space="0" w:color="auto"/>
            <w:bottom w:val="none" w:sz="0" w:space="0" w:color="auto"/>
            <w:right w:val="none" w:sz="0" w:space="0" w:color="auto"/>
          </w:divBdr>
        </w:div>
        <w:div w:id="370038871">
          <w:marLeft w:val="0"/>
          <w:marRight w:val="0"/>
          <w:marTop w:val="0"/>
          <w:marBottom w:val="0"/>
          <w:divBdr>
            <w:top w:val="none" w:sz="0" w:space="0" w:color="auto"/>
            <w:left w:val="none" w:sz="0" w:space="0" w:color="auto"/>
            <w:bottom w:val="none" w:sz="0" w:space="0" w:color="auto"/>
            <w:right w:val="none" w:sz="0" w:space="0" w:color="auto"/>
          </w:divBdr>
        </w:div>
        <w:div w:id="445972483">
          <w:marLeft w:val="0"/>
          <w:marRight w:val="0"/>
          <w:marTop w:val="0"/>
          <w:marBottom w:val="0"/>
          <w:divBdr>
            <w:top w:val="none" w:sz="0" w:space="0" w:color="auto"/>
            <w:left w:val="none" w:sz="0" w:space="0" w:color="auto"/>
            <w:bottom w:val="none" w:sz="0" w:space="0" w:color="auto"/>
            <w:right w:val="none" w:sz="0" w:space="0" w:color="auto"/>
          </w:divBdr>
        </w:div>
        <w:div w:id="463038665">
          <w:marLeft w:val="0"/>
          <w:marRight w:val="0"/>
          <w:marTop w:val="0"/>
          <w:marBottom w:val="0"/>
          <w:divBdr>
            <w:top w:val="none" w:sz="0" w:space="0" w:color="auto"/>
            <w:left w:val="none" w:sz="0" w:space="0" w:color="auto"/>
            <w:bottom w:val="none" w:sz="0" w:space="0" w:color="auto"/>
            <w:right w:val="none" w:sz="0" w:space="0" w:color="auto"/>
          </w:divBdr>
        </w:div>
        <w:div w:id="492180569">
          <w:marLeft w:val="0"/>
          <w:marRight w:val="0"/>
          <w:marTop w:val="0"/>
          <w:marBottom w:val="0"/>
          <w:divBdr>
            <w:top w:val="none" w:sz="0" w:space="0" w:color="auto"/>
            <w:left w:val="none" w:sz="0" w:space="0" w:color="auto"/>
            <w:bottom w:val="none" w:sz="0" w:space="0" w:color="auto"/>
            <w:right w:val="none" w:sz="0" w:space="0" w:color="auto"/>
          </w:divBdr>
        </w:div>
        <w:div w:id="494688425">
          <w:marLeft w:val="0"/>
          <w:marRight w:val="0"/>
          <w:marTop w:val="0"/>
          <w:marBottom w:val="0"/>
          <w:divBdr>
            <w:top w:val="none" w:sz="0" w:space="0" w:color="auto"/>
            <w:left w:val="none" w:sz="0" w:space="0" w:color="auto"/>
            <w:bottom w:val="none" w:sz="0" w:space="0" w:color="auto"/>
            <w:right w:val="none" w:sz="0" w:space="0" w:color="auto"/>
          </w:divBdr>
        </w:div>
        <w:div w:id="527567422">
          <w:marLeft w:val="0"/>
          <w:marRight w:val="0"/>
          <w:marTop w:val="0"/>
          <w:marBottom w:val="0"/>
          <w:divBdr>
            <w:top w:val="none" w:sz="0" w:space="0" w:color="auto"/>
            <w:left w:val="none" w:sz="0" w:space="0" w:color="auto"/>
            <w:bottom w:val="none" w:sz="0" w:space="0" w:color="auto"/>
            <w:right w:val="none" w:sz="0" w:space="0" w:color="auto"/>
          </w:divBdr>
        </w:div>
        <w:div w:id="558326012">
          <w:marLeft w:val="0"/>
          <w:marRight w:val="0"/>
          <w:marTop w:val="0"/>
          <w:marBottom w:val="0"/>
          <w:divBdr>
            <w:top w:val="none" w:sz="0" w:space="0" w:color="auto"/>
            <w:left w:val="none" w:sz="0" w:space="0" w:color="auto"/>
            <w:bottom w:val="none" w:sz="0" w:space="0" w:color="auto"/>
            <w:right w:val="none" w:sz="0" w:space="0" w:color="auto"/>
          </w:divBdr>
        </w:div>
        <w:div w:id="623345259">
          <w:marLeft w:val="0"/>
          <w:marRight w:val="0"/>
          <w:marTop w:val="0"/>
          <w:marBottom w:val="0"/>
          <w:divBdr>
            <w:top w:val="none" w:sz="0" w:space="0" w:color="auto"/>
            <w:left w:val="none" w:sz="0" w:space="0" w:color="auto"/>
            <w:bottom w:val="none" w:sz="0" w:space="0" w:color="auto"/>
            <w:right w:val="none" w:sz="0" w:space="0" w:color="auto"/>
          </w:divBdr>
        </w:div>
        <w:div w:id="642586435">
          <w:marLeft w:val="0"/>
          <w:marRight w:val="0"/>
          <w:marTop w:val="0"/>
          <w:marBottom w:val="0"/>
          <w:divBdr>
            <w:top w:val="none" w:sz="0" w:space="0" w:color="auto"/>
            <w:left w:val="none" w:sz="0" w:space="0" w:color="auto"/>
            <w:bottom w:val="none" w:sz="0" w:space="0" w:color="auto"/>
            <w:right w:val="none" w:sz="0" w:space="0" w:color="auto"/>
          </w:divBdr>
        </w:div>
        <w:div w:id="701980864">
          <w:marLeft w:val="0"/>
          <w:marRight w:val="0"/>
          <w:marTop w:val="0"/>
          <w:marBottom w:val="0"/>
          <w:divBdr>
            <w:top w:val="none" w:sz="0" w:space="0" w:color="auto"/>
            <w:left w:val="none" w:sz="0" w:space="0" w:color="auto"/>
            <w:bottom w:val="none" w:sz="0" w:space="0" w:color="auto"/>
            <w:right w:val="none" w:sz="0" w:space="0" w:color="auto"/>
          </w:divBdr>
        </w:div>
        <w:div w:id="725764282">
          <w:marLeft w:val="0"/>
          <w:marRight w:val="0"/>
          <w:marTop w:val="0"/>
          <w:marBottom w:val="0"/>
          <w:divBdr>
            <w:top w:val="none" w:sz="0" w:space="0" w:color="auto"/>
            <w:left w:val="none" w:sz="0" w:space="0" w:color="auto"/>
            <w:bottom w:val="none" w:sz="0" w:space="0" w:color="auto"/>
            <w:right w:val="none" w:sz="0" w:space="0" w:color="auto"/>
          </w:divBdr>
        </w:div>
        <w:div w:id="743650424">
          <w:marLeft w:val="0"/>
          <w:marRight w:val="0"/>
          <w:marTop w:val="0"/>
          <w:marBottom w:val="0"/>
          <w:divBdr>
            <w:top w:val="none" w:sz="0" w:space="0" w:color="auto"/>
            <w:left w:val="none" w:sz="0" w:space="0" w:color="auto"/>
            <w:bottom w:val="none" w:sz="0" w:space="0" w:color="auto"/>
            <w:right w:val="none" w:sz="0" w:space="0" w:color="auto"/>
          </w:divBdr>
        </w:div>
        <w:div w:id="794105398">
          <w:marLeft w:val="0"/>
          <w:marRight w:val="0"/>
          <w:marTop w:val="0"/>
          <w:marBottom w:val="0"/>
          <w:divBdr>
            <w:top w:val="none" w:sz="0" w:space="0" w:color="auto"/>
            <w:left w:val="none" w:sz="0" w:space="0" w:color="auto"/>
            <w:bottom w:val="none" w:sz="0" w:space="0" w:color="auto"/>
            <w:right w:val="none" w:sz="0" w:space="0" w:color="auto"/>
          </w:divBdr>
        </w:div>
        <w:div w:id="821389323">
          <w:marLeft w:val="0"/>
          <w:marRight w:val="0"/>
          <w:marTop w:val="0"/>
          <w:marBottom w:val="0"/>
          <w:divBdr>
            <w:top w:val="none" w:sz="0" w:space="0" w:color="auto"/>
            <w:left w:val="none" w:sz="0" w:space="0" w:color="auto"/>
            <w:bottom w:val="none" w:sz="0" w:space="0" w:color="auto"/>
            <w:right w:val="none" w:sz="0" w:space="0" w:color="auto"/>
          </w:divBdr>
        </w:div>
        <w:div w:id="837962898">
          <w:marLeft w:val="0"/>
          <w:marRight w:val="0"/>
          <w:marTop w:val="0"/>
          <w:marBottom w:val="0"/>
          <w:divBdr>
            <w:top w:val="none" w:sz="0" w:space="0" w:color="auto"/>
            <w:left w:val="none" w:sz="0" w:space="0" w:color="auto"/>
            <w:bottom w:val="none" w:sz="0" w:space="0" w:color="auto"/>
            <w:right w:val="none" w:sz="0" w:space="0" w:color="auto"/>
          </w:divBdr>
        </w:div>
        <w:div w:id="1021005944">
          <w:marLeft w:val="0"/>
          <w:marRight w:val="0"/>
          <w:marTop w:val="0"/>
          <w:marBottom w:val="0"/>
          <w:divBdr>
            <w:top w:val="none" w:sz="0" w:space="0" w:color="auto"/>
            <w:left w:val="none" w:sz="0" w:space="0" w:color="auto"/>
            <w:bottom w:val="none" w:sz="0" w:space="0" w:color="auto"/>
            <w:right w:val="none" w:sz="0" w:space="0" w:color="auto"/>
          </w:divBdr>
        </w:div>
        <w:div w:id="1029532089">
          <w:marLeft w:val="0"/>
          <w:marRight w:val="0"/>
          <w:marTop w:val="0"/>
          <w:marBottom w:val="0"/>
          <w:divBdr>
            <w:top w:val="none" w:sz="0" w:space="0" w:color="auto"/>
            <w:left w:val="none" w:sz="0" w:space="0" w:color="auto"/>
            <w:bottom w:val="none" w:sz="0" w:space="0" w:color="auto"/>
            <w:right w:val="none" w:sz="0" w:space="0" w:color="auto"/>
          </w:divBdr>
        </w:div>
        <w:div w:id="1049767670">
          <w:marLeft w:val="0"/>
          <w:marRight w:val="0"/>
          <w:marTop w:val="0"/>
          <w:marBottom w:val="0"/>
          <w:divBdr>
            <w:top w:val="none" w:sz="0" w:space="0" w:color="auto"/>
            <w:left w:val="none" w:sz="0" w:space="0" w:color="auto"/>
            <w:bottom w:val="none" w:sz="0" w:space="0" w:color="auto"/>
            <w:right w:val="none" w:sz="0" w:space="0" w:color="auto"/>
          </w:divBdr>
        </w:div>
        <w:div w:id="1177159301">
          <w:marLeft w:val="0"/>
          <w:marRight w:val="0"/>
          <w:marTop w:val="0"/>
          <w:marBottom w:val="0"/>
          <w:divBdr>
            <w:top w:val="none" w:sz="0" w:space="0" w:color="auto"/>
            <w:left w:val="none" w:sz="0" w:space="0" w:color="auto"/>
            <w:bottom w:val="none" w:sz="0" w:space="0" w:color="auto"/>
            <w:right w:val="none" w:sz="0" w:space="0" w:color="auto"/>
          </w:divBdr>
        </w:div>
        <w:div w:id="1356886458">
          <w:marLeft w:val="0"/>
          <w:marRight w:val="0"/>
          <w:marTop w:val="0"/>
          <w:marBottom w:val="0"/>
          <w:divBdr>
            <w:top w:val="none" w:sz="0" w:space="0" w:color="auto"/>
            <w:left w:val="none" w:sz="0" w:space="0" w:color="auto"/>
            <w:bottom w:val="none" w:sz="0" w:space="0" w:color="auto"/>
            <w:right w:val="none" w:sz="0" w:space="0" w:color="auto"/>
          </w:divBdr>
        </w:div>
        <w:div w:id="1754625161">
          <w:marLeft w:val="0"/>
          <w:marRight w:val="0"/>
          <w:marTop w:val="0"/>
          <w:marBottom w:val="0"/>
          <w:divBdr>
            <w:top w:val="none" w:sz="0" w:space="0" w:color="auto"/>
            <w:left w:val="none" w:sz="0" w:space="0" w:color="auto"/>
            <w:bottom w:val="none" w:sz="0" w:space="0" w:color="auto"/>
            <w:right w:val="none" w:sz="0" w:space="0" w:color="auto"/>
          </w:divBdr>
        </w:div>
        <w:div w:id="1818060671">
          <w:marLeft w:val="0"/>
          <w:marRight w:val="0"/>
          <w:marTop w:val="0"/>
          <w:marBottom w:val="0"/>
          <w:divBdr>
            <w:top w:val="none" w:sz="0" w:space="0" w:color="auto"/>
            <w:left w:val="none" w:sz="0" w:space="0" w:color="auto"/>
            <w:bottom w:val="none" w:sz="0" w:space="0" w:color="auto"/>
            <w:right w:val="none" w:sz="0" w:space="0" w:color="auto"/>
          </w:divBdr>
        </w:div>
        <w:div w:id="1866283413">
          <w:marLeft w:val="0"/>
          <w:marRight w:val="0"/>
          <w:marTop w:val="0"/>
          <w:marBottom w:val="0"/>
          <w:divBdr>
            <w:top w:val="none" w:sz="0" w:space="0" w:color="auto"/>
            <w:left w:val="none" w:sz="0" w:space="0" w:color="auto"/>
            <w:bottom w:val="none" w:sz="0" w:space="0" w:color="auto"/>
            <w:right w:val="none" w:sz="0" w:space="0" w:color="auto"/>
          </w:divBdr>
        </w:div>
        <w:div w:id="1882474060">
          <w:marLeft w:val="0"/>
          <w:marRight w:val="0"/>
          <w:marTop w:val="0"/>
          <w:marBottom w:val="0"/>
          <w:divBdr>
            <w:top w:val="none" w:sz="0" w:space="0" w:color="auto"/>
            <w:left w:val="none" w:sz="0" w:space="0" w:color="auto"/>
            <w:bottom w:val="none" w:sz="0" w:space="0" w:color="auto"/>
            <w:right w:val="none" w:sz="0" w:space="0" w:color="auto"/>
          </w:divBdr>
        </w:div>
        <w:div w:id="1888179113">
          <w:marLeft w:val="0"/>
          <w:marRight w:val="0"/>
          <w:marTop w:val="0"/>
          <w:marBottom w:val="0"/>
          <w:divBdr>
            <w:top w:val="none" w:sz="0" w:space="0" w:color="auto"/>
            <w:left w:val="none" w:sz="0" w:space="0" w:color="auto"/>
            <w:bottom w:val="none" w:sz="0" w:space="0" w:color="auto"/>
            <w:right w:val="none" w:sz="0" w:space="0" w:color="auto"/>
          </w:divBdr>
        </w:div>
        <w:div w:id="1960599302">
          <w:marLeft w:val="0"/>
          <w:marRight w:val="0"/>
          <w:marTop w:val="0"/>
          <w:marBottom w:val="0"/>
          <w:divBdr>
            <w:top w:val="none" w:sz="0" w:space="0" w:color="auto"/>
            <w:left w:val="none" w:sz="0" w:space="0" w:color="auto"/>
            <w:bottom w:val="none" w:sz="0" w:space="0" w:color="auto"/>
            <w:right w:val="none" w:sz="0" w:space="0" w:color="auto"/>
          </w:divBdr>
        </w:div>
        <w:div w:id="211609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6F81-0B93-4666-9163-0F39E336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10074</Words>
  <Characters>60449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9</cp:revision>
  <cp:lastPrinted>2016-04-06T09:35:00Z</cp:lastPrinted>
  <dcterms:created xsi:type="dcterms:W3CDTF">2017-03-23T09:06:00Z</dcterms:created>
  <dcterms:modified xsi:type="dcterms:W3CDTF">2018-03-15T07:19:00Z</dcterms:modified>
</cp:coreProperties>
</file>