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C" w:rsidRDefault="00465C97">
      <w:r>
        <w:t xml:space="preserve">W związku z ogłoszeniem niniejszego postępowania prosimy o sugerowanie się zapytaniami i odpowiedziami udzielonymi przez Zamawiającego  przy wcześniejszym postępowaniu, tj. PZD 11.253.3.10.2018r.,  który to został unieważniony. </w:t>
      </w:r>
    </w:p>
    <w:p w:rsidR="00D72DBD" w:rsidRPr="00A022F1" w:rsidRDefault="00D72DBD" w:rsidP="00D72DBD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 xml:space="preserve">Zestaw pytań nr 1 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>1</w:t>
      </w:r>
      <w:r w:rsidRPr="000F74BD">
        <w:rPr>
          <w:b/>
          <w:bCs/>
          <w:sz w:val="20"/>
          <w:szCs w:val="20"/>
        </w:rPr>
        <w:t xml:space="preserve">.         </w:t>
      </w:r>
      <w:r w:rsidRPr="000F74BD">
        <w:rPr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2.         </w:t>
      </w:r>
      <w:r w:rsidRPr="000F74BD">
        <w:rPr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3.         </w:t>
      </w:r>
      <w:r w:rsidRPr="000F74BD">
        <w:rPr>
          <w:sz w:val="20"/>
          <w:szCs w:val="20"/>
        </w:rPr>
        <w:t>Wykonawca wnosi o potwierdzenie, iż Zamawiający dysponuje gruntem niezbędnym do realizacji zadania zgodnie z wymaganiami SIWZ.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4.         </w:t>
      </w:r>
      <w:r w:rsidRPr="000F74BD">
        <w:rPr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5.         </w:t>
      </w:r>
      <w:r w:rsidRPr="000F74BD">
        <w:rPr>
          <w:sz w:val="20"/>
          <w:szCs w:val="20"/>
        </w:rPr>
        <w:t>Wykonawca wnosi o wyszczególnienie, które materiały pochodzące z rozbiórek należy przewieźć na składowisko Zamawiającego?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6.         </w:t>
      </w:r>
      <w:r w:rsidRPr="000F74BD">
        <w:rPr>
          <w:sz w:val="20"/>
          <w:szCs w:val="20"/>
        </w:rPr>
        <w:t>W przypadku konieczności przekazania materiałów rozbiórkowych do magazynu Zamawiającego wnosimy o podanie szczegółowej lokalizacji (adresu).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7.         </w:t>
      </w:r>
      <w:r w:rsidRPr="000F74BD">
        <w:rPr>
          <w:sz w:val="20"/>
          <w:szCs w:val="20"/>
        </w:rPr>
        <w:t>Wykonawca wnosi o wyjaśnienie czy w ramach inwestycji Zamawiający będzie wymagał realizacji odcinków próbnych dla warstw konstrukcyjnych?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8.         </w:t>
      </w:r>
      <w:r w:rsidRPr="000F74BD">
        <w:rPr>
          <w:sz w:val="20"/>
          <w:szCs w:val="20"/>
        </w:rPr>
        <w:t>W przypadku odpowiedzi twierdzącej wnosimy o określenie rodzaju, ilości oraz lokalizacji odcinków próbnych.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9.         </w:t>
      </w:r>
      <w:r w:rsidRPr="000F74BD">
        <w:rPr>
          <w:sz w:val="20"/>
          <w:szCs w:val="20"/>
        </w:rPr>
        <w:t>Wykonawca wnosi o podanie wymaganego okresu gwarancji na oznakowanie poziome?</w:t>
      </w:r>
    </w:p>
    <w:p w:rsidR="00D72DBD" w:rsidRPr="000F74BD" w:rsidRDefault="00D72DBD" w:rsidP="00D72DBD">
      <w:pPr>
        <w:spacing w:after="0" w:line="240" w:lineRule="auto"/>
        <w:ind w:left="72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10.     </w:t>
      </w:r>
      <w:r w:rsidRPr="000F74BD">
        <w:rPr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11.Dotyczy § 2 ust. 5 i 8 Umowy </w:t>
      </w:r>
    </w:p>
    <w:p w:rsidR="00D72DBD" w:rsidRPr="000F74BD" w:rsidRDefault="00D72DBD" w:rsidP="00D72DBD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0F74BD">
        <w:rPr>
          <w:b/>
          <w:bCs/>
          <w:sz w:val="20"/>
          <w:szCs w:val="20"/>
        </w:rPr>
        <w:t>5.    Projekt umowy o podwykonawstwo, której przedmiotem są roboty budowlane, a także projekt jej zmiany wraz z kompletem dokumentów, o których mowa w ust. 4 niniejszego paragrafu, należy przedłożyć Zamawiającemu, na 7 dni przed planowanym terminem zawarcia umowy przez Wykonawcę z podwykonawcą lub przez podwykonawcę z dalszym podwykonawcą</w:t>
      </w:r>
      <w:r w:rsidRPr="000F74BD">
        <w:rPr>
          <w:rFonts w:cs="Arial"/>
          <w:sz w:val="20"/>
          <w:szCs w:val="20"/>
        </w:rPr>
        <w:t>.</w:t>
      </w:r>
    </w:p>
    <w:p w:rsidR="00D72DBD" w:rsidRPr="000F74BD" w:rsidRDefault="00D72DBD" w:rsidP="00D72DBD">
      <w:pPr>
        <w:spacing w:after="0" w:line="240" w:lineRule="auto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8.    Niezgłoszenie przez Zamawiającego pisemnych zastrzeżeń do przedłożonego projektu umowy o podwykonawstwo z podwykonawcą lub projektu umowy podwykonawcy z dalszym podwykonawcą, której przedmiotem są roboty budowlane, a także projektu jej zmiany wraz z kompletem dokumentów, o których mowa w ust. 4 powyżej, w terminie 14 dni od ich przedłożenia, będzie jednoznaczne z akceptacją tego projektu, jak również projektu jej zmiany przez Zamawiającego.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 xml:space="preserve">Wykonawca prosi o wyjaśnienie dotyczące terminu, o którym mowa w § 2 ust. 8 Umowy, w szczególności w kontekście postanowień § 2 ust. 5 Umowy. Zgodnie z przywołanymi zapisami, Wykonawca przedkłada projekt umowy o podwykonawstwo na 7 dni przed planowanym terminem zawarcia tej umowy, natomiast Zamawiający ma 14 dni na dokonanie akceptacji tego projektu. Wykonawca prosi o potwierdzenie, że będzie mógł zawrzeć umowę z podwykonawcą w ciągu 7 dni od złożenia jej projektu Zamawiającemu; natomiast </w:t>
      </w:r>
      <w:r w:rsidRPr="000F74BD">
        <w:rPr>
          <w:sz w:val="20"/>
          <w:szCs w:val="20"/>
          <w:lang w:eastAsia="pl-PL"/>
        </w:rPr>
        <w:lastRenderedPageBreak/>
        <w:t xml:space="preserve">solidarna odpowiedzialność Zamawiającego za zapłatę należności podwykonawcy wynikających z umowy o podwykonawstwo powstaje dopiero po akceptacji projektu umowy przez Zamawiającego. 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12.Dotyczy § 2 ust. 7 c) Umowy </w:t>
      </w:r>
    </w:p>
    <w:p w:rsidR="00D72DBD" w:rsidRPr="000F74BD" w:rsidRDefault="00D72DBD" w:rsidP="00D72DBD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D72DBD" w:rsidRPr="000F74BD" w:rsidRDefault="00D72DBD" w:rsidP="00D72D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c) wynagrodzenie dla podwykonawcy lub dalszego podwykonawcy musi być wynagrodzeniem ryczałtowym;</w:t>
      </w: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>Wykonawca prosi o wyjaśnienie zasadności zapisu § 2 ust. 7 c) Umowy. Wykonawca przewiduje, że mogą wystąpić sytuacje, w których ilość robót do wykonania będzie mogła zostać określona dopiero na etapie ich realizacji, a wtedy też stosowniejsze będzie rozliczanie się z podwykonawcą na podstawie obmiaru robót. Wykonawca wnosi więc o możliwość umieszczenia w umowach o podwykonawstwo robót budowlanych zapisu o wynagrodzeniu kosztorysowym z jednoczesnym zastrzeżeniem, że wynagrodzenie takie nie przekroczy określonej kwoty, co pozwoli Zamawiającemu na weryfikację warunku, o którym mowa w § 2 ust. 7 e) Umowy</w:t>
      </w:r>
      <w:r w:rsidRPr="000F74BD">
        <w:rPr>
          <w:sz w:val="20"/>
          <w:szCs w:val="20"/>
        </w:rPr>
        <w:t>.</w:t>
      </w:r>
    </w:p>
    <w:p w:rsidR="00D72DBD" w:rsidRPr="000F74BD" w:rsidRDefault="00D72DBD" w:rsidP="00D72DBD">
      <w:pPr>
        <w:spacing w:after="0" w:line="240" w:lineRule="auto"/>
        <w:ind w:left="284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13.Dotyczy § 2 ust. 7 l) i o) Umowy </w:t>
      </w: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D72DBD" w:rsidRPr="000F74BD" w:rsidRDefault="00D72DBD" w:rsidP="00D72D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l) w umowach z podwykonawcami lub dalszymi podwykonawcami muszą być zawarte klauzule dot. zabezpieczenia należytego wykonania umowy, co najmniej w zakresie przewidzianym w niniejszej umowie;</w:t>
      </w:r>
    </w:p>
    <w:p w:rsidR="00D72DBD" w:rsidRPr="000F74BD" w:rsidRDefault="00D72DBD" w:rsidP="00D72D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o) okres odpowiedzialności za wady nie może być krótszy od okresu odpowiedzialności za wady Wykonawcy wobec Zamawiającego,</w:t>
      </w: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>Wykonawca prosi o uzasadnienie wymogów dotyczących umów o podwykonawstwo opisanych w § 2 ust. 7 l) oraz o) w przypadku, gdy przedmiotem umowy o podwykonawstwo są roboty budowlane tymczasowe (np. wykonanie nawierzchni tymczasowych czy dróg technologicznych) lub inne roboty budowlane, dla których udzielanie gwarancji i rękojmi nie jest konieczne z uwagi na  charakter tych robót (np. wykopy, rozbiórki).  W ocenie Wykonawcy niemożliwe jest stwierdzenie wad w takich robotach po okresie realizacji zadania inwestycyjnego. Z doświadczenia Wykonawcy dodatkowo wynika, że opisane powyżej wymogi w sposób znaczny utrudniają i nadmiernie wydłużają proces podzlecania tego typu robót podwykonawcom. Wykonawca wnosi więc o doprecyzowanie w umowie, że w opisanych powyżej przypadkach Zamawiający może odstąpić od wymogu udzielenia przez podwykonawcę gwarancji na wykonane roboty, a zabezpieczenie należytego wykonania umowy może zostać zwrócone podwykonawcy przez Wykonawcę po okresie realizacji całego zadania inwestycyjnego</w:t>
      </w:r>
      <w:r w:rsidRPr="000F74BD">
        <w:rPr>
          <w:sz w:val="20"/>
          <w:szCs w:val="20"/>
        </w:rPr>
        <w:t>.</w:t>
      </w: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14.</w:t>
      </w:r>
      <w:r w:rsidRPr="000F74BD">
        <w:rPr>
          <w:sz w:val="20"/>
          <w:szCs w:val="20"/>
        </w:rPr>
        <w:t>Wykonawca wnosi,</w:t>
      </w:r>
      <w:r w:rsidRPr="000F74BD">
        <w:rPr>
          <w:color w:val="000000"/>
          <w:sz w:val="20"/>
          <w:szCs w:val="20"/>
          <w:lang w:eastAsia="pl-PL"/>
        </w:rPr>
        <w:t xml:space="preserve"> </w:t>
      </w:r>
      <w:r w:rsidRPr="000F74BD">
        <w:rPr>
          <w:sz w:val="20"/>
          <w:szCs w:val="20"/>
        </w:rPr>
        <w:t xml:space="preserve">aby okoliczności, o których mowa w </w:t>
      </w:r>
      <w:r w:rsidRPr="000F74BD">
        <w:rPr>
          <w:sz w:val="20"/>
          <w:szCs w:val="20"/>
          <w:lang w:eastAsia="pl-PL"/>
        </w:rPr>
        <w:t xml:space="preserve">§ 4 ust. 3 Umowy, </w:t>
      </w:r>
      <w:r w:rsidRPr="000F74BD">
        <w:rPr>
          <w:sz w:val="20"/>
          <w:szCs w:val="20"/>
        </w:rPr>
        <w:t>w uzasadnionych przypadkach, prowadzić mogły również do podwyższenia wynagrodzenia Wykonawcy.</w:t>
      </w:r>
      <w:r w:rsidRPr="000F74BD">
        <w:rPr>
          <w:sz w:val="20"/>
          <w:szCs w:val="20"/>
          <w:lang w:eastAsia="pl-PL"/>
        </w:rPr>
        <w:t xml:space="preserve"> Wykonawca wskazuje, że wymienione w przywołanym ustępie okoliczności są całkowicie od niego niezależne, a zarazem z dużym prawdopodobieństwem spowodowują wzrost kosztów, które będzie musiał on ponieść w celu realizacji Umowy. Wykonawca zwraca się o dopisanie analogicznych postanowień w § 6 ust. 3 Umowy oraz § 11 ust. 1 Umowy.</w:t>
      </w:r>
    </w:p>
    <w:p w:rsidR="00D72DBD" w:rsidRPr="000F74BD" w:rsidRDefault="00D72DBD" w:rsidP="00D72DBD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15.Dotyczy § 5 ust. 3 pkt. 3) Umowy </w:t>
      </w:r>
    </w:p>
    <w:p w:rsidR="00D72DBD" w:rsidRPr="000F74BD" w:rsidRDefault="00D72DBD" w:rsidP="00D72DBD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Do obowiązków Wykonawcy należy:</w:t>
      </w:r>
    </w:p>
    <w:p w:rsidR="00D72DBD" w:rsidRPr="000F74BD" w:rsidRDefault="00D72DBD" w:rsidP="00D72D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3) informowanie, wpisem w Dzienniku Budowy, Inspektora Nadzoru o konieczności wykonania robót dodatkowych lub zamiennych w terminie 3 dni od daty stwierdzenia konieczności ich wykonania;</w:t>
      </w:r>
    </w:p>
    <w:p w:rsidR="00D72DBD" w:rsidRPr="000F74BD" w:rsidRDefault="00D72DBD" w:rsidP="00D72DBD">
      <w:pPr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>Wykonawca wnosi o wydłużenie terminu, o którym mowa w § 5 ust. 3 pkt. 3) do 30 dni. Zaproponowany przez Zamawiającego termin jest stanowczo zbyt krótki na ustalenie wszelkich istotnych okoliczności, poczynienie niezbędnych ustaleń i sformułowanie poprawnego wniosku</w:t>
      </w:r>
      <w:r w:rsidRPr="000F74BD">
        <w:rPr>
          <w:sz w:val="20"/>
          <w:szCs w:val="20"/>
        </w:rPr>
        <w:t xml:space="preserve">. 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16.Dotyczy § 10 ust. 1 pkt. 1) i 2) Umowy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72DBD" w:rsidRPr="000F74BD" w:rsidRDefault="00D72DBD" w:rsidP="00D72D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lastRenderedPageBreak/>
        <w:t xml:space="preserve">Strony postanawiają, że w przypadku niewykonania lub nienależytego wykonania postanowień niniejszej Umowy obowiązującą formą odszkodowania będą kary umowne naliczane w następujących przypadkach: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1) Wykonawca zapłaci Zamawiającemu kary umowne: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a) za zwłokę w wykonaniu przedmiotu umowy, w terminie określonym w § 4 ust.1 powstałą z przyczyn zależnych od Wykonawcy, w wysokości 0,5% wynagrodzenia umownego brutto określonego w § 6 ust. 1 - za każdy dzień zwłoki,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b) za zwłokę w usunięciu wad stwierdzonych przy odbiorze lub w okresie rękojmi i gwarancji w wysokości 0,5% wynagrodzenia umownego brutto określonego w § 6 ust. 1 za każdy dzień zwłoki liczonej od dnia wyznaczonego na usunięcie wad,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c) za odstąpienie od umowy z przyczyn zależnych od Wykonawcy w wysokości 10 % wynagrodzenia umownego brutto określonego w § 6 ust. 1.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2) Wykonawca zapłaci Zamawiającemu kary umowne z tytułu: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a) braku zapłaty lub nieterminowej zapłaty wynagrodzenia należnego podwykonawcom lub dalszym podwykonawcom, w wysokości 2% wynagrodzenia umownego brutto określonego w § 6 ust. 1 - za każdego podwykonawcę lub dalszego podwykonawcę,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c) nieprzedłożenia poświadczonej za zgodność z oryginałem kopii umowy o podwykonawstwo lub jej zmiany, w wysokości 1% wynagrodzenia umownego brutto określonego w § 6 ust. 1 - za każdą nieprzedłożoną kopię umowy o podwykonawstwo lub jej zmianę,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d) braku zmiany umowy o podwykonawstwo w zakresie terminu zapłaty, w wysokości 1% wynagrodzenia umownego brutto określonego w § 6 ust. 1 - za każdą umowę o podwykonawstwo, której dotyczy brak zmiany terminu zapłaty. </w:t>
      </w:r>
    </w:p>
    <w:p w:rsidR="00D72DBD" w:rsidRPr="000F74BD" w:rsidRDefault="00D72DBD" w:rsidP="00D72DBD">
      <w:pPr>
        <w:spacing w:after="0" w:line="240" w:lineRule="auto"/>
        <w:jc w:val="both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Wykonawca zwraca uwagę na to, że kary umowne wskazane w § 10 Umowy są rażąco wygórowane i wnosi o ich obniżenie:</w:t>
      </w:r>
    </w:p>
    <w:p w:rsidR="00D72DBD" w:rsidRPr="000F74BD" w:rsidRDefault="00D72DBD" w:rsidP="00D72D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a)       do 0,2% wynagrodzenia umownego brutto za każdy dzień zwłoki w § 10 ust. 1 pkt. 1 a) i b),</w:t>
      </w:r>
    </w:p>
    <w:p w:rsidR="00D72DBD" w:rsidRPr="000F74BD" w:rsidRDefault="00D72DBD" w:rsidP="00D72D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b)      do 5% wynagrodzenia umownego brutto w § 10 ust. 1 pkt. c),</w:t>
      </w:r>
    </w:p>
    <w:p w:rsidR="00D72DBD" w:rsidRPr="000F74BD" w:rsidRDefault="00D72DBD" w:rsidP="00D72D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c)      do 0,2% wynagrodzenia umownego określonego w umowie o podwykonawstwo w § 10 ust. 1 pkt. 2 a),</w:t>
      </w:r>
    </w:p>
    <w:p w:rsidR="00D72DBD" w:rsidRPr="000F74BD" w:rsidRDefault="00D72DBD" w:rsidP="00D72D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 xml:space="preserve">d)      do 0,2% wynagrodzenia umownego określonego w umowie o podwykonawstwo w § 10 ust. 1 pkt. 2 b), c) i d). </w:t>
      </w:r>
    </w:p>
    <w:p w:rsidR="00D72DBD" w:rsidRPr="000F74BD" w:rsidRDefault="00D72DBD" w:rsidP="00D72DBD">
      <w:pPr>
        <w:spacing w:after="0" w:line="240" w:lineRule="auto"/>
        <w:ind w:left="709" w:hanging="360"/>
        <w:rPr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17.</w:t>
      </w:r>
      <w:r w:rsidRPr="000F74BD">
        <w:rPr>
          <w:sz w:val="20"/>
          <w:szCs w:val="20"/>
        </w:rPr>
        <w:t>Wykonawca zwraca się o ustalenie limitu kar umownych na 20% wynagrodzenia Wykonawcy brutto. Wykonawca podkreśla, że kary umowne nie stanowią odszkodowania Zamawiającego, lecz są wyłącznie środkiem dyscyplinującym, który ma zapewnić należyte i terminowe wykonanie Umowy</w:t>
      </w:r>
      <w:r w:rsidRPr="000F74BD">
        <w:rPr>
          <w:b/>
          <w:bCs/>
          <w:sz w:val="20"/>
          <w:szCs w:val="20"/>
        </w:rPr>
        <w:t>.</w:t>
      </w:r>
    </w:p>
    <w:p w:rsidR="00D72DBD" w:rsidRPr="000F74BD" w:rsidRDefault="00D72DBD" w:rsidP="00D72DBD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18.</w:t>
      </w:r>
      <w:r w:rsidRPr="000F74BD">
        <w:rPr>
          <w:sz w:val="20"/>
          <w:szCs w:val="20"/>
          <w:lang w:eastAsia="pl-PL"/>
        </w:rPr>
        <w:t>Wykonawca zwraca się o ustalenie odpowiedzialności Wykonawcy w sposób adekwatny do jego obowiązków określonych Umową poprzez dopisanie w § 10 Umowy ustępu o następującym brzmieniu: „</w:t>
      </w:r>
      <w:r w:rsidRPr="000F74BD">
        <w:rPr>
          <w:i/>
          <w:iCs/>
          <w:sz w:val="20"/>
          <w:szCs w:val="20"/>
          <w:lang w:eastAsia="pl-PL"/>
        </w:rPr>
        <w:t xml:space="preserve">Łączna odpowiedzialność Wykonawcy z tytułu realizacji Umowy zostaje ograniczona do </w:t>
      </w:r>
      <w:r w:rsidRPr="000F74BD">
        <w:rPr>
          <w:sz w:val="20"/>
          <w:szCs w:val="20"/>
          <w:lang w:eastAsia="pl-PL"/>
        </w:rPr>
        <w:t>wysokości wynagrodzenia umownego brutto i nie obejmuje utraconych korzyści ani szkód pośrednich”.</w:t>
      </w:r>
    </w:p>
    <w:p w:rsidR="00D72DBD" w:rsidRPr="000F74BD" w:rsidRDefault="00D72DBD" w:rsidP="00D72DBD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19.</w:t>
      </w:r>
      <w:r w:rsidRPr="000F74BD">
        <w:rPr>
          <w:sz w:val="20"/>
          <w:szCs w:val="20"/>
          <w:lang w:eastAsia="pl-PL"/>
        </w:rPr>
        <w:t>Wykonawca zwraca się o dopisanie w § 12 ust. 1 pkt. 2) Umowy uprawnienia Wykonawcy do odstąpienia od Umowy w przypadku, gdy Wykonawca nie może realizować Umowy z przyczyn leżących po stronie Zamawiającego przez dłużej niż 30 dni.</w:t>
      </w:r>
    </w:p>
    <w:p w:rsidR="00D72DBD" w:rsidRPr="000F74BD" w:rsidRDefault="00D72DBD" w:rsidP="00D72DBD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20.</w:t>
      </w:r>
      <w:r w:rsidRPr="000F74BD">
        <w:rPr>
          <w:sz w:val="20"/>
          <w:szCs w:val="20"/>
          <w:lang w:eastAsia="pl-PL"/>
        </w:rPr>
        <w:t>Wykonawca wnioskuje o dopisanie na § 12 ust. 1 zastrzeżenia, że Zamawiający uprawniony będzie do odstąpienia od Umowy po uprzednim wezwaniu Wykonawcy do zaniechania danego naruszenia oraz bezskutecznym upłynięciu dodatkowego odpowiedniego terminu.</w:t>
      </w:r>
    </w:p>
    <w:p w:rsidR="00D72DBD" w:rsidRPr="000F74BD" w:rsidRDefault="00D72DBD" w:rsidP="00D72DBD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D72DBD" w:rsidRPr="000F74BD" w:rsidRDefault="00D72DBD" w:rsidP="00D72DBD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21.     Dotyczy § 12 ust. 1 pkt. 1 g) Umowy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72DBD" w:rsidRPr="000F74BD" w:rsidRDefault="00D72DBD" w:rsidP="00D72D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Oprócz przypadków wymienionych w treści tytułu XV księgi III Kodeksu Cywilnego Stronom przysługuje prawo odstąpienia od niniejszej umowy w następujących przypadkach: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142" w:hanging="142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lastRenderedPageBreak/>
        <w:t xml:space="preserve">1) Strony postanawiają, że w przypadku niewykonania lub nienależytego wykonania postanowień niniejszej Umowy obowiązującą formą odszkodowania będą kary umowne naliczane w następujących przypadkach: </w:t>
      </w:r>
    </w:p>
    <w:p w:rsidR="00D72DBD" w:rsidRPr="000F74BD" w:rsidRDefault="00D72DBD" w:rsidP="00D72DBD">
      <w:pPr>
        <w:autoSpaceDE w:val="0"/>
        <w:autoSpaceDN w:val="0"/>
        <w:spacing w:after="0" w:line="240" w:lineRule="auto"/>
        <w:ind w:left="284" w:hanging="142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g) Wykonawca realizuje roboty przewidziane niniejszą umową w sposób niezgodny z dokumentacją projektową oraz specyfikacjami technicznymi wykonania i odbioru robót, wskazaniami Zamawiającego lub niniejszą umową, </w:t>
      </w:r>
    </w:p>
    <w:p w:rsidR="00D72DBD" w:rsidRPr="000F74BD" w:rsidRDefault="00D72DBD" w:rsidP="00D72D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 xml:space="preserve">Wykonawca wnioskuje o zmianę zapisu w § 12 ust. 1 </w:t>
      </w:r>
      <w:proofErr w:type="spellStart"/>
      <w:r w:rsidRPr="000F74BD">
        <w:rPr>
          <w:sz w:val="20"/>
          <w:szCs w:val="20"/>
          <w:lang w:eastAsia="pl-PL"/>
        </w:rPr>
        <w:t>pkt</w:t>
      </w:r>
      <w:proofErr w:type="spellEnd"/>
      <w:r w:rsidRPr="000F74BD">
        <w:rPr>
          <w:sz w:val="20"/>
          <w:szCs w:val="20"/>
          <w:lang w:eastAsia="pl-PL"/>
        </w:rPr>
        <w:t xml:space="preserve"> 1 g) w następujący sposób: „Wykonawca realizuje roboty przewidziane niniejszą umową w sposób rażąco niezgodny z dokumentacją projektową oraz specyfikacjami technicznymi wykonania i odbioru robót”. Wykonawca wnosi również o wykreślenie części zapisu „wskazaniami Zamawiającego lub niniejszą umową”. Obecne sformułowanie zapisu jest bardzo ogólne i niedookreślone oraz daje Zamawiającemu nieograniczone wręcz uprawnienie do odstąpienia od umowy i nałożenia kary na Wykonawcę nawet w przypadku, gdy wskazania Zamawiającego są niezasadne, a naruszenia umowy nieistotne.</w:t>
      </w:r>
    </w:p>
    <w:p w:rsidR="00D72DBD" w:rsidRDefault="00D72DBD" w:rsidP="00D72DBD">
      <w:pPr>
        <w:jc w:val="both"/>
        <w:rPr>
          <w:sz w:val="20"/>
          <w:szCs w:val="20"/>
        </w:rPr>
      </w:pPr>
    </w:p>
    <w:p w:rsidR="00D72DBD" w:rsidRPr="00A022F1" w:rsidRDefault="00D72DBD" w:rsidP="00D72DBD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>Zestaw pytań nr 2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z jaką częstotliwością (raz w miesiącu, raz na kwartał) wykonawca będzie mógł wystąpić o podpisanie częściowego protokołu odbioru robót, a co za tym idzie wystawić fakturę częściową.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Odnośnie </w:t>
      </w:r>
      <w:r w:rsidRPr="006B67FA">
        <w:rPr>
          <w:rFonts w:cs="Arial"/>
        </w:rPr>
        <w:t>§ 7</w:t>
      </w:r>
      <w:r>
        <w:rPr>
          <w:rFonts w:cs="Arial"/>
        </w:rPr>
        <w:t xml:space="preserve"> punkt 2, prosimy o określenie jakie środki finansowe Zamawiający posiada do rozdysponowania na przedmiotowe zadanie w roku 2018 oraz 2019.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ważności dokumentów (opis techniczny, rysunki, specyfikacja, SIWZ itd.) w przypadku występowania rozbieżności w dokumentacji przetargowej.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Z uwagi na ryczałtowy charakter zadania oraz konieczność złożenia kosztorysów ofertowych, prosimy o dopuszczenie możliwości edytowania kosztorysów ofertowych przez wykonawcę.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okresu gwarancji na oznakowanie poziome oraz zieleń.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technologii wykonania oznakowania poziomego, cienkowarstwowe czy grubowarstwowe?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Opis techniczny mówi o zastosowaniu kostki kamiennej na poszerzeniach łuków na skrzyżowaniach, brak odpowiednich pozycji w kosztorysach. Czy Zamawiający będzie wymagał wykonania tego elementu? Jeśli tak, prosimy o uzupełnienie kosztorysów </w:t>
      </w:r>
      <w:r>
        <w:rPr>
          <w:rFonts w:cs="Arial"/>
        </w:rPr>
        <w:br/>
        <w:t>o odpowiednie pozycje oraz podanie konstrukcji tej nawierzchni.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Prosimy o określenie koloru kostki gr. 6 cm wymienionej w </w:t>
      </w:r>
      <w:proofErr w:type="spellStart"/>
      <w:r>
        <w:rPr>
          <w:rFonts w:cs="Arial"/>
        </w:rPr>
        <w:t>poz</w:t>
      </w:r>
      <w:proofErr w:type="spellEnd"/>
      <w:r>
        <w:rPr>
          <w:rFonts w:cs="Arial"/>
        </w:rPr>
        <w:t xml:space="preserve"> 66 d 9.2, w kosztorysie dla drogi 1716C.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Czy</w:t>
      </w:r>
      <w:r w:rsidRPr="00EF5129">
        <w:rPr>
          <w:rFonts w:cs="Arial"/>
        </w:rPr>
        <w:t xml:space="preserve"> </w:t>
      </w:r>
      <w:r>
        <w:rPr>
          <w:rFonts w:cs="Arial"/>
        </w:rPr>
        <w:t>zamawiający posiada odpowiednie decyzje i zezwolenia niezbędne do przeprowadzenia wycinki drzew? Prosimy o uzupełnienie dokumentacji o powyższe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E92786">
        <w:rPr>
          <w:rFonts w:cs="Arial"/>
        </w:rPr>
        <w:t xml:space="preserve">SST w zakresie </w:t>
      </w:r>
      <w:r>
        <w:rPr>
          <w:rFonts w:cs="Arial"/>
        </w:rPr>
        <w:t>mieszanek mineralno asfaltowych p</w:t>
      </w:r>
      <w:r w:rsidRPr="00E92786">
        <w:rPr>
          <w:rFonts w:cs="Arial"/>
        </w:rPr>
        <w:t>rzywołuj</w:t>
      </w:r>
      <w:r>
        <w:rPr>
          <w:rFonts w:cs="Arial"/>
        </w:rPr>
        <w:t xml:space="preserve">e </w:t>
      </w:r>
      <w:r w:rsidRPr="00E92786">
        <w:rPr>
          <w:rFonts w:cs="Arial"/>
        </w:rPr>
        <w:t xml:space="preserve">wymagania już nieobowiązujące. Informujemy, że powstała aktualizacja wymagań WT-1 2014 oraz </w:t>
      </w:r>
      <w:r>
        <w:rPr>
          <w:rFonts w:cs="Arial"/>
        </w:rPr>
        <w:br/>
      </w:r>
      <w:r w:rsidRPr="00E92786">
        <w:rPr>
          <w:rFonts w:cs="Arial"/>
        </w:rPr>
        <w:t>WT-2 2014. Wnosimy o akceptację przez Zamawiającego projektowania mieszanki na podstawie wymagań wobec kruszyw i nawierzchni według WT-1 2014 oraz WT-2 2014</w:t>
      </w:r>
      <w:r>
        <w:rPr>
          <w:rFonts w:cs="Arial"/>
        </w:rPr>
        <w:t>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T</w:t>
      </w:r>
      <w:r w:rsidRPr="004870B4">
        <w:rPr>
          <w:rFonts w:cs="Arial"/>
        </w:rPr>
        <w:t>ablica 1 SST D 040400 podaje parametry w oparciu o OST</w:t>
      </w:r>
      <w:r>
        <w:rPr>
          <w:rFonts w:cs="Arial"/>
        </w:rPr>
        <w:t xml:space="preserve">, prosimy więc </w:t>
      </w:r>
      <w:r>
        <w:rPr>
          <w:rFonts w:cs="Arial"/>
        </w:rPr>
        <w:br/>
        <w:t>o potwierdzenie, że</w:t>
      </w:r>
      <w:r w:rsidRPr="004870B4">
        <w:rPr>
          <w:rFonts w:cs="Arial"/>
        </w:rPr>
        <w:t xml:space="preserve"> </w:t>
      </w:r>
      <w:r>
        <w:rPr>
          <w:rFonts w:cs="Arial"/>
        </w:rPr>
        <w:t>można</w:t>
      </w:r>
      <w:r w:rsidRPr="004870B4">
        <w:rPr>
          <w:rFonts w:cs="Arial"/>
        </w:rPr>
        <w:t xml:space="preserve"> stosować dla mieszanek wskaźniki piaskowe SE&gt;30 </w:t>
      </w:r>
      <w:r>
        <w:rPr>
          <w:rFonts w:cs="Arial"/>
        </w:rPr>
        <w:br/>
      </w:r>
      <w:r w:rsidRPr="004870B4">
        <w:rPr>
          <w:rFonts w:cs="Arial"/>
        </w:rPr>
        <w:t>i SE &gt; 35 zależnie od przyję</w:t>
      </w:r>
      <w:r>
        <w:rPr>
          <w:rFonts w:cs="Arial"/>
        </w:rPr>
        <w:t>tej warstwy i KR.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</w:t>
      </w:r>
      <w:r w:rsidRPr="00F907DD">
        <w:rPr>
          <w:rFonts w:cs="Arial"/>
        </w:rPr>
        <w:t xml:space="preserve"> o zmniejszenie wysokości</w:t>
      </w:r>
      <w:r>
        <w:rPr>
          <w:rFonts w:cs="Arial"/>
        </w:rPr>
        <w:t xml:space="preserve"> kar umownych określonych w § 10</w:t>
      </w:r>
      <w:r w:rsidRPr="00F907DD">
        <w:rPr>
          <w:rFonts w:cs="Arial"/>
        </w:rPr>
        <w:t xml:space="preserve"> ust. </w:t>
      </w:r>
      <w:r>
        <w:rPr>
          <w:rFonts w:cs="Arial"/>
        </w:rPr>
        <w:t>1 i 2 Umowy, z  odpowiednio 0,5</w:t>
      </w:r>
      <w:r w:rsidRPr="00F907DD">
        <w:rPr>
          <w:rFonts w:cs="Arial"/>
        </w:rPr>
        <w:t>%</w:t>
      </w:r>
      <w:r>
        <w:rPr>
          <w:rFonts w:cs="Arial"/>
        </w:rPr>
        <w:t>, 2% i 1% do 0,1% wartości umownej brutto</w:t>
      </w:r>
      <w:r w:rsidRPr="00F907DD">
        <w:rPr>
          <w:rFonts w:cs="Arial"/>
        </w:rPr>
        <w:t>. Wskazana</w:t>
      </w:r>
      <w:r>
        <w:rPr>
          <w:rFonts w:cs="Arial"/>
        </w:rPr>
        <w:t xml:space="preserve"> w Umowie wysokość kar umownych</w:t>
      </w:r>
      <w:r w:rsidRPr="00F907DD">
        <w:rPr>
          <w:rFonts w:cs="Arial"/>
        </w:rPr>
        <w:t xml:space="preserve"> jest rażąco wygórowana w stosunku do obecnie prowadzonych i realizowanych postępowań o zamówienia publiczne, gdzie wysokość kar umownych wynosi</w:t>
      </w:r>
      <w:r>
        <w:rPr>
          <w:rFonts w:cs="Arial"/>
        </w:rPr>
        <w:t xml:space="preserve"> średnio</w:t>
      </w:r>
      <w:r w:rsidRPr="00F907DD">
        <w:rPr>
          <w:rFonts w:cs="Arial"/>
        </w:rPr>
        <w:t xml:space="preserve"> od 0,02% do 0,1% wartości um</w:t>
      </w:r>
      <w:r>
        <w:rPr>
          <w:rFonts w:cs="Arial"/>
        </w:rPr>
        <w:t>owy brutto</w:t>
      </w:r>
      <w:r w:rsidRPr="00F907DD">
        <w:rPr>
          <w:rFonts w:cs="Arial"/>
        </w:rPr>
        <w:t xml:space="preserve">. W tym miejscu podkreślenia wymaga, że zgodnie z ugruntowanym orzecznictwem zarówno Krajowej Izby Odwoławczej, jak również sądów powszechnych postanowienie przez Zamawiającego </w:t>
      </w:r>
      <w:r>
        <w:rPr>
          <w:rFonts w:cs="Arial"/>
        </w:rPr>
        <w:br/>
      </w:r>
      <w:r w:rsidRPr="00F907DD">
        <w:rPr>
          <w:rFonts w:cs="Arial"/>
        </w:rPr>
        <w:t xml:space="preserve">w Umowie rażąco wygórowanych kar umownych należy uznać za naruszenie zasad zachowania uczciwej konkurencji wyrażonej w art. 7 ustawy </w:t>
      </w:r>
      <w:proofErr w:type="spellStart"/>
      <w:r w:rsidRPr="00F907DD">
        <w:rPr>
          <w:rFonts w:cs="Arial"/>
        </w:rPr>
        <w:t>Pzp</w:t>
      </w:r>
      <w:proofErr w:type="spellEnd"/>
      <w:r w:rsidRPr="00F907DD">
        <w:rPr>
          <w:rFonts w:cs="Arial"/>
        </w:rPr>
        <w:t>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Na rysunku PK1.1 widoczny jest murek betonowy w przekroju ukazującym wylot ścieku liniowego na ściek skarpowy, brak odpowiednich pozycji w kosztorysach. Prosimy </w:t>
      </w:r>
      <w:r>
        <w:rPr>
          <w:rFonts w:cs="Arial"/>
        </w:rPr>
        <w:br/>
        <w:t>o uzupełnienie kosztorysów.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Na rysunku PK1.1 w przekroju konstrukcyjnym z rowami D-D jako konstrukcja jezdni na poszerzeniu i na przedłużonych drogach podporządkowanych widoczna jest warstwa gruntu stabilizowanego wapnem, brak odpowiednich pozycji w kosztorysie. Prosimy </w:t>
      </w:r>
      <w:r>
        <w:rPr>
          <w:rFonts w:cs="Arial"/>
        </w:rPr>
        <w:br/>
        <w:t>o określenie czy Zamawiający będzie wymagał wykonania tej warstwy, jeśli tak, prosimy o uzupełnienie kosztorysów.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Na rysunku PK1.1 widoczne są krawężniki o wymiarach 15x30, natomiast w kosztorysie mowa o krawężnikach o wymiarach 20x30. Prosimy o określenie jakie krawężniki należy przyjąć do wyceny.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Z uwagi na rozbieżności w kosztorysie oraz dokumentacji odnośnie konstrukcji zatoki autobusowej prosimy o określenie w jakiej konstrukcji należy wycenić oraz wykonać zatoki.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Dotyczy SST: w punkcie </w:t>
      </w:r>
      <w:r w:rsidRPr="00FE59BB">
        <w:rPr>
          <w:rFonts w:cs="Arial"/>
        </w:rPr>
        <w:t>2.3.1.</w:t>
      </w:r>
      <w:r>
        <w:rPr>
          <w:rFonts w:cs="Arial"/>
        </w:rPr>
        <w:t xml:space="preserve"> specyfikacji </w:t>
      </w:r>
      <w:r w:rsidRPr="00FE59BB">
        <w:rPr>
          <w:rFonts w:cs="Arial"/>
        </w:rPr>
        <w:t>D-04.04.02</w:t>
      </w:r>
      <w:r>
        <w:rPr>
          <w:rFonts w:cs="Arial"/>
        </w:rPr>
        <w:t xml:space="preserve"> mowa o wymaganiach podanych w punkcie 6.5.4 Wytycznych technicznych WT-4. Wytyczne te </w:t>
      </w:r>
      <w:r w:rsidRPr="00FE59BB">
        <w:rPr>
          <w:rFonts w:cs="Arial"/>
        </w:rPr>
        <w:t xml:space="preserve">nie </w:t>
      </w:r>
      <w:r>
        <w:rPr>
          <w:rFonts w:cs="Arial"/>
        </w:rPr>
        <w:t>posiadają takiego punktu. Prosimy o określenie jakie wymagania powinno spełniać kruszywo w zakresie uziarnienia.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W dokumentacji technicznej nie załączono projektu stałej organizacji ruchu dla zakresu budowy chodnika w miejscowości Bocień. Prosimy o uzupełnienie dokumentacji </w:t>
      </w:r>
      <w:r>
        <w:rPr>
          <w:rFonts w:cs="Arial"/>
        </w:rPr>
        <w:br/>
        <w:t>o powyższe.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Na wizji lokalnej w miejscowości Bocień w miejscu projektowanego chodnika zaobserwowano hydrant. Czy Zamawiający będzie wymagał jego przestawienia lub wymiany? 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Na rysunku nr PZT 1.8 od km 4+115 do km 4+348 widoczny jest ściek korytkowy na wyłączonym zakresie opracowania (wiadukt nad autostradą A1). Na wizji lokalnej zaobserwowano, że ściek ten jest już wykonany. Czy w ramach przedmiotowego zadania wykonawca będzie musiał dokonać rozbiórki a następnie wbudowania nowego materiału czy zakres ten zostanie wyłączony?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Prosimy o określenie wymagań materiałowych dla budowy ogrodzenia (pozycja 31 </w:t>
      </w:r>
      <w:r>
        <w:rPr>
          <w:rFonts w:cs="Arial"/>
        </w:rPr>
        <w:br/>
        <w:t>w Bocień</w:t>
      </w:r>
      <w:r w:rsidRPr="00A9610B">
        <w:rPr>
          <w:rFonts w:cs="Arial"/>
        </w:rPr>
        <w:t xml:space="preserve"> - KO chodnik</w:t>
      </w:r>
      <w:r>
        <w:rPr>
          <w:rFonts w:cs="Arial"/>
        </w:rPr>
        <w:t>).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do kogo należeć będzie materiał pozyskany podczas wycinki drzew.</w:t>
      </w:r>
    </w:p>
    <w:p w:rsidR="00D72DBD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Czy zamawiający będzie wymagał wykonania odcinka próbnego? Jeśli tak prosimy </w:t>
      </w:r>
      <w:r>
        <w:rPr>
          <w:rFonts w:cs="Arial"/>
        </w:rPr>
        <w:br/>
        <w:t>o określenie lokalizacji, powierzchni oraz konstrukcji tego odcinka.</w:t>
      </w:r>
    </w:p>
    <w:p w:rsidR="00D72DBD" w:rsidRPr="00FE59BB" w:rsidRDefault="00D72DBD" w:rsidP="00D72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Prosimy o określenie do kogo należeć będą materiały z rozbiórki oraz ewentualne miejsce </w:t>
      </w:r>
      <w:proofErr w:type="spellStart"/>
      <w:r>
        <w:rPr>
          <w:rFonts w:cs="Arial"/>
        </w:rPr>
        <w:t>odwozu</w:t>
      </w:r>
      <w:proofErr w:type="spellEnd"/>
      <w:r>
        <w:rPr>
          <w:rFonts w:cs="Arial"/>
        </w:rPr>
        <w:t xml:space="preserve"> tych materiałów.</w:t>
      </w:r>
    </w:p>
    <w:p w:rsidR="00D72DBD" w:rsidRDefault="00D72DBD" w:rsidP="00D72DBD">
      <w:pPr>
        <w:jc w:val="both"/>
        <w:rPr>
          <w:sz w:val="20"/>
          <w:szCs w:val="20"/>
        </w:rPr>
      </w:pPr>
    </w:p>
    <w:p w:rsidR="00D72DBD" w:rsidRPr="00A022F1" w:rsidRDefault="00D72DBD" w:rsidP="00D72DBD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>Zestaw pytań nr 3</w:t>
      </w:r>
    </w:p>
    <w:p w:rsidR="00D72DBD" w:rsidRPr="00385890" w:rsidRDefault="00D72DBD" w:rsidP="00D72DBD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85890">
        <w:rPr>
          <w:b/>
          <w:sz w:val="20"/>
          <w:szCs w:val="20"/>
        </w:rPr>
        <w:t>Podbudowa z kruszywa nie ma dostępnego kruszywa 0/31,5 o nasiąkliwości i mrozoodporności &lt; 1%. Czy zamawiający dopuści wbudowanie kruszyw zgodnych z dokumentem WT-4  2010 i polskimi normami ?</w:t>
      </w:r>
    </w:p>
    <w:p w:rsidR="00D72DBD" w:rsidRPr="00385890" w:rsidRDefault="00D72DBD" w:rsidP="00D72DBD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85890">
        <w:rPr>
          <w:b/>
          <w:sz w:val="20"/>
          <w:szCs w:val="20"/>
        </w:rPr>
        <w:t xml:space="preserve">W związku z niejasnymi zapisami SST:  „Kruszywo ze skał osadowych można stosować wyłącznie przy podłożu z gruntów przepuszczalnych, w dobrych warunkach wodnych, tylko w sytuacjach, gdy w dokumentacji projektowej uwzględniono zapewnienie zabezpieczenia kruszywa podbudowy przed nadmiernym zawilgoceniem przez cały okres pracy nawierzchni i tylko i wyłącznie za zgodą </w:t>
      </w:r>
      <w:proofErr w:type="spellStart"/>
      <w:r w:rsidRPr="00385890">
        <w:rPr>
          <w:b/>
          <w:sz w:val="20"/>
          <w:szCs w:val="20"/>
        </w:rPr>
        <w:t>Inspektra</w:t>
      </w:r>
      <w:proofErr w:type="spellEnd"/>
      <w:r w:rsidRPr="00385890">
        <w:rPr>
          <w:b/>
          <w:sz w:val="20"/>
          <w:szCs w:val="20"/>
        </w:rPr>
        <w:t xml:space="preserve"> Nadzoru – prosimy o sprecyzowanie czy zamawiający dopuszcza wbudowanie kruszyw ze skał osadowych?</w:t>
      </w:r>
    </w:p>
    <w:p w:rsidR="00D72DBD" w:rsidRPr="00385890" w:rsidRDefault="00D72DBD" w:rsidP="00D72DBD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85890">
        <w:rPr>
          <w:b/>
          <w:sz w:val="20"/>
          <w:szCs w:val="20"/>
        </w:rPr>
        <w:t xml:space="preserve">Czy </w:t>
      </w:r>
      <w:proofErr w:type="spellStart"/>
      <w:r w:rsidRPr="00385890">
        <w:rPr>
          <w:b/>
          <w:sz w:val="20"/>
          <w:szCs w:val="20"/>
        </w:rPr>
        <w:t>zamawiajacy</w:t>
      </w:r>
      <w:proofErr w:type="spellEnd"/>
      <w:r w:rsidRPr="00385890">
        <w:rPr>
          <w:b/>
          <w:sz w:val="20"/>
          <w:szCs w:val="20"/>
        </w:rPr>
        <w:t xml:space="preserve"> dopuszcza fakturowanie częściowe – miesięcznie na zadaniu </w:t>
      </w:r>
      <w:proofErr w:type="spellStart"/>
      <w:r w:rsidRPr="00385890">
        <w:rPr>
          <w:b/>
          <w:sz w:val="20"/>
          <w:szCs w:val="20"/>
        </w:rPr>
        <w:t>j.w</w:t>
      </w:r>
      <w:proofErr w:type="spellEnd"/>
      <w:r w:rsidRPr="00385890">
        <w:rPr>
          <w:b/>
          <w:sz w:val="20"/>
          <w:szCs w:val="20"/>
        </w:rPr>
        <w:t>?</w:t>
      </w:r>
    </w:p>
    <w:p w:rsidR="00D72DBD" w:rsidRPr="00385890" w:rsidRDefault="00D72DBD" w:rsidP="00D72DBD">
      <w:pPr>
        <w:pStyle w:val="Akapitzlist"/>
        <w:jc w:val="both"/>
        <w:rPr>
          <w:b/>
          <w:color w:val="FF0000"/>
          <w:sz w:val="20"/>
          <w:szCs w:val="20"/>
        </w:rPr>
      </w:pPr>
    </w:p>
    <w:p w:rsidR="00D72DBD" w:rsidRDefault="00D72DBD" w:rsidP="00D72DBD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1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Wartość z kosztorysowa zadania: 5 586 903,46 zł netto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poda wartość przeznaczoną na realizację zamówienia bezpośrednio przed otwarciem ofert.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wykonania w zakresie przebudowy prac związanych z frezowaniem, zamawiający dopuszcza pozyskanie tych frezowi na swój plac składowy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Obwód Drogowy w m. Mała Grzywna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dotyczy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Minimum 3 lata - określony w SIWZ</w:t>
      </w:r>
    </w:p>
    <w:p w:rsidR="00D72DBD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wykorzystanie do przebudowy materiałów pochodzących z rozbiórki w przypadku ich poprawnego stanu technicznego oraz po uprzedniej zgodzie Inspektora nadzoru na możliwość ich wbudowania lub montażu.</w:t>
      </w:r>
    </w:p>
    <w:p w:rsidR="00D72DBD" w:rsidRPr="004B7BE8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B7BE8">
        <w:rPr>
          <w:rFonts w:eastAsia="Times New Roman" w:cs="Times New Roman"/>
          <w:sz w:val="20"/>
          <w:szCs w:val="24"/>
          <w:lang w:eastAsia="pl-PL"/>
        </w:rPr>
        <w:t>Wykonawca przedkłada projekt umowy o podwykonawstwo na 7 dni przed planowanym terminem zawarcia tej umowy, natomiast Zamawiający ma 14 dni na dokonanie akceptacji tego projektu.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B7BE8">
        <w:rPr>
          <w:rFonts w:eastAsia="Times New Roman" w:cs="Times New Roman"/>
          <w:sz w:val="20"/>
          <w:szCs w:val="24"/>
          <w:lang w:eastAsia="pl-PL"/>
        </w:rPr>
        <w:t>Zamawiający wymaga rozliczenia podwykonawców systemem ryczałtowym ze względu na ryczałtowe rozliczenie z generalnym Wykonawcą.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C05D2E" w:rsidRDefault="00D72DBD" w:rsidP="00D72D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Default="00D72DBD" w:rsidP="00D72DB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2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sz w:val="20"/>
          <w:szCs w:val="20"/>
        </w:rPr>
        <w:t>Zamawiający dopuszcza miesięczne rozliczenia z Wykonawcą wraz z odbiorami częściowymi.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sz w:val="20"/>
          <w:szCs w:val="20"/>
        </w:rPr>
        <w:t>Odpowiedz w zestawie pytań nr 1 pkt. 9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CA56FC">
        <w:rPr>
          <w:rFonts w:cs="Arial"/>
          <w:sz w:val="20"/>
          <w:szCs w:val="20"/>
        </w:rPr>
        <w:t>Podstawowym dokumentem jest projekt przebudowy drogi na którym opierają się wszystkie pozostałe dokumenty – w przypadku wystąpienia rozbieżności, w pierwszej kolejności należy kierować się dokumentacją rysunkową.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A56FC">
        <w:rPr>
          <w:sz w:val="20"/>
          <w:szCs w:val="20"/>
        </w:rPr>
        <w:t>Zamawiający dopuszcza zmianę pozycji kosztorysowych, w oparciu o udzielone odpowiedzi.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sz w:val="20"/>
          <w:szCs w:val="20"/>
        </w:rPr>
        <w:t>Odpowiedz w zestawie pytań nr 1 pkt. 1 i 2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rFonts w:cs="Arial"/>
          <w:sz w:val="20"/>
          <w:szCs w:val="20"/>
        </w:rPr>
        <w:t>Zaprojektowano oznakowanie poziome – cienkowarstwowe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A56FC">
        <w:rPr>
          <w:rFonts w:cs="Arial"/>
          <w:sz w:val="20"/>
          <w:szCs w:val="20"/>
        </w:rPr>
        <w:t xml:space="preserve">Należy wykonać powierzchnie najazdowe z kostki kamiennej rzędowej na podsypce cementowo – piaskowej (tzw. </w:t>
      </w:r>
      <w:proofErr w:type="spellStart"/>
      <w:r w:rsidRPr="00CA56FC">
        <w:rPr>
          <w:rFonts w:cs="Arial"/>
          <w:sz w:val="20"/>
          <w:szCs w:val="20"/>
        </w:rPr>
        <w:t>zbruk</w:t>
      </w:r>
      <w:proofErr w:type="spellEnd"/>
      <w:r w:rsidRPr="00CA56FC">
        <w:rPr>
          <w:rFonts w:cs="Arial"/>
          <w:sz w:val="20"/>
          <w:szCs w:val="20"/>
        </w:rPr>
        <w:t>) na skrzyżowaniach:</w:t>
      </w:r>
    </w:p>
    <w:p w:rsidR="00D72DBD" w:rsidRPr="00CA56FC" w:rsidRDefault="00D72DBD" w:rsidP="00D72DBD">
      <w:pPr>
        <w:spacing w:after="0" w:line="240" w:lineRule="auto"/>
        <w:ind w:left="1068" w:firstLine="348"/>
        <w:jc w:val="both"/>
        <w:rPr>
          <w:rFonts w:cs="Arial"/>
          <w:sz w:val="20"/>
          <w:szCs w:val="20"/>
          <w:vertAlign w:val="superscript"/>
        </w:rPr>
      </w:pPr>
      <w:r w:rsidRPr="00CA56FC">
        <w:rPr>
          <w:rFonts w:cs="Arial"/>
          <w:sz w:val="20"/>
          <w:szCs w:val="20"/>
        </w:rPr>
        <w:t xml:space="preserve">1. w km 2+900 łączna powierzchnia </w:t>
      </w:r>
      <w:proofErr w:type="spellStart"/>
      <w:r w:rsidRPr="00CA56FC">
        <w:rPr>
          <w:rFonts w:cs="Arial"/>
          <w:sz w:val="20"/>
          <w:szCs w:val="20"/>
        </w:rPr>
        <w:t>zabruku</w:t>
      </w:r>
      <w:proofErr w:type="spellEnd"/>
      <w:r w:rsidRPr="00CA56FC">
        <w:rPr>
          <w:rFonts w:cs="Arial"/>
          <w:sz w:val="20"/>
          <w:szCs w:val="20"/>
        </w:rPr>
        <w:t xml:space="preserve"> 46 m</w:t>
      </w:r>
      <w:r w:rsidRPr="00CA56FC">
        <w:rPr>
          <w:rFonts w:cs="Arial"/>
          <w:sz w:val="20"/>
          <w:szCs w:val="20"/>
          <w:vertAlign w:val="superscript"/>
        </w:rPr>
        <w:t>2</w:t>
      </w:r>
    </w:p>
    <w:p w:rsidR="00D72DBD" w:rsidRPr="00CA56FC" w:rsidRDefault="00D72DBD" w:rsidP="00D72DBD">
      <w:pPr>
        <w:spacing w:after="0" w:line="240" w:lineRule="auto"/>
        <w:ind w:left="360"/>
        <w:jc w:val="both"/>
        <w:rPr>
          <w:rFonts w:cs="Arial"/>
          <w:sz w:val="20"/>
          <w:szCs w:val="20"/>
          <w:vertAlign w:val="superscript"/>
        </w:rPr>
      </w:pPr>
      <w:r w:rsidRPr="00CA56FC">
        <w:rPr>
          <w:rFonts w:cs="Arial"/>
          <w:sz w:val="20"/>
          <w:szCs w:val="20"/>
        </w:rPr>
        <w:t xml:space="preserve"> </w:t>
      </w:r>
      <w:r w:rsidRPr="00CA56FC">
        <w:rPr>
          <w:rFonts w:cs="Arial"/>
          <w:sz w:val="20"/>
          <w:szCs w:val="20"/>
        </w:rPr>
        <w:tab/>
      </w:r>
      <w:r w:rsidRPr="00CA56FC">
        <w:rPr>
          <w:rFonts w:cs="Arial"/>
          <w:sz w:val="20"/>
          <w:szCs w:val="20"/>
        </w:rPr>
        <w:tab/>
        <w:t xml:space="preserve">2. w km 5+538 łączna powierzchnia </w:t>
      </w:r>
      <w:proofErr w:type="spellStart"/>
      <w:r w:rsidRPr="00CA56FC">
        <w:rPr>
          <w:rFonts w:cs="Arial"/>
          <w:sz w:val="20"/>
          <w:szCs w:val="20"/>
        </w:rPr>
        <w:t>zabruku</w:t>
      </w:r>
      <w:proofErr w:type="spellEnd"/>
      <w:r w:rsidRPr="00CA56FC">
        <w:rPr>
          <w:rFonts w:cs="Arial"/>
          <w:sz w:val="20"/>
          <w:szCs w:val="20"/>
        </w:rPr>
        <w:t xml:space="preserve"> 40 m</w:t>
      </w:r>
      <w:r w:rsidRPr="00CA56FC">
        <w:rPr>
          <w:rFonts w:cs="Arial"/>
          <w:sz w:val="20"/>
          <w:szCs w:val="20"/>
          <w:vertAlign w:val="superscript"/>
        </w:rPr>
        <w:t>2</w:t>
      </w:r>
    </w:p>
    <w:p w:rsidR="00D72DBD" w:rsidRPr="00CA56FC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rFonts w:cs="Arial"/>
          <w:sz w:val="20"/>
          <w:szCs w:val="20"/>
        </w:rPr>
        <w:t>Kostka betonowa grubości 6 cm – nawierzchnia dla chodników powinna być koloru szarego.</w:t>
      </w:r>
    </w:p>
    <w:p w:rsidR="00D72DBD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iż n a chwilę obecną nie posiada zezwoleń na wycinkę drzew. </w:t>
      </w:r>
    </w:p>
    <w:p w:rsidR="00D72DBD" w:rsidRPr="00DA3082" w:rsidRDefault="00D72DBD" w:rsidP="00D72DBD">
      <w:pPr>
        <w:pStyle w:val="Akapitzlist"/>
        <w:numPr>
          <w:ilvl w:val="0"/>
          <w:numId w:val="4"/>
        </w:numPr>
        <w:jc w:val="both"/>
        <w:rPr>
          <w:sz w:val="18"/>
          <w:szCs w:val="20"/>
        </w:rPr>
      </w:pPr>
      <w:r w:rsidRPr="00DA3082">
        <w:rPr>
          <w:rFonts w:cs="Arial"/>
          <w:sz w:val="20"/>
        </w:rPr>
        <w:t xml:space="preserve">Poszczególne warstwy konstrukcyjne </w:t>
      </w:r>
      <w:r w:rsidRPr="00DA3082">
        <w:rPr>
          <w:rFonts w:eastAsia="Calibri" w:cs="Arial"/>
          <w:sz w:val="20"/>
        </w:rPr>
        <w:t>z betonu asfaltowego</w:t>
      </w:r>
      <w:r w:rsidRPr="00DA3082">
        <w:rPr>
          <w:rFonts w:cs="Arial"/>
          <w:sz w:val="20"/>
        </w:rPr>
        <w:t xml:space="preserve"> należy wykonać w oparciu o wymagania wg WT-1 i WT-2</w:t>
      </w:r>
    </w:p>
    <w:p w:rsidR="00D72DBD" w:rsidRPr="00DA3082" w:rsidRDefault="00D72DBD" w:rsidP="00D72DBD">
      <w:pPr>
        <w:pStyle w:val="Akapitzlist"/>
        <w:numPr>
          <w:ilvl w:val="0"/>
          <w:numId w:val="4"/>
        </w:numPr>
        <w:jc w:val="both"/>
        <w:rPr>
          <w:sz w:val="18"/>
          <w:szCs w:val="20"/>
        </w:rPr>
      </w:pPr>
      <w:r w:rsidRPr="00DA3082">
        <w:rPr>
          <w:rFonts w:cs="Arial"/>
          <w:sz w:val="20"/>
        </w:rPr>
        <w:t>Jakość kruszyw powinna być zgodna z załączoną Tablicą 1 niniejszej specyfikacji.</w:t>
      </w:r>
    </w:p>
    <w:p w:rsidR="00D72DBD" w:rsidRPr="00C05D2E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>Przedmiotowy murek ma pełnić funkcje basenu uspakajającego spływ wody na wylocie ścieku skarpowego i był traktowany jako element prefabrykowany kompletnego ścieku skarpowego odpowiednio doliczony do pozycji kosztorysowej obejmującej wykonanie w/w ścieku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lastRenderedPageBreak/>
        <w:t xml:space="preserve">Przyległy do pasa drogowego teren podmokły, w naturalny sposób wymusza zastosowanie stabilizacji gruntu wapnem w celu poprawy nośności konstrukcji drogi. 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Zaprojektowano krawężnik drogowy 15x30x100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 xml:space="preserve">        - Projektowana konstrukcja zatoki autobusowej:</w:t>
      </w:r>
    </w:p>
    <w:p w:rsidR="00D72DBD" w:rsidRPr="00D87499" w:rsidRDefault="00D72DBD" w:rsidP="00D72DBD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warstwa ścieralna z kostki betonowej gr. 8 cm,</w:t>
      </w:r>
    </w:p>
    <w:p w:rsidR="00D72DBD" w:rsidRPr="00D87499" w:rsidRDefault="00D72DBD" w:rsidP="00D72DBD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podsypka cementowo – piaskowa 1:4 gr. 5 cm,</w:t>
      </w:r>
    </w:p>
    <w:p w:rsidR="00D72DBD" w:rsidRPr="00D87499" w:rsidRDefault="00D72DBD" w:rsidP="00D72DBD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podbudowa zasadnicza z betonu gr. 15 cm,</w:t>
      </w:r>
    </w:p>
    <w:p w:rsidR="00D72DBD" w:rsidRPr="00D87499" w:rsidRDefault="00D72DBD" w:rsidP="00D72DBD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kruszywo (skalne łamane – twarde) stabilizowane mechanicznie gr. 15 cm,</w:t>
      </w:r>
    </w:p>
    <w:p w:rsidR="00D72DBD" w:rsidRPr="00D87499" w:rsidRDefault="00D72DBD" w:rsidP="00D72DBD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warstwa odsączająca z piasku gr. 15 cm,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>W zakresie uziarnienia kruszywo powinno spełniać wymogi określone w PN EN 933-1 oraz wskazanymi w WT-4 w pkt. 2.3.5.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>Elementami stałej organizacji ruchu dla chodnika z prawej strony od km 0+800 do km 0+970 w m. Bocień są aktywne znaki zasilane solarnie D-6 wyznaczające przejście dla pieszych. Nie ma innego projektu oznakowania przedmiotowego chodnika</w:t>
      </w:r>
    </w:p>
    <w:p w:rsidR="00D72DBD" w:rsidRPr="00D87499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 xml:space="preserve">W przypadku usytuowania hydrantu w nawierzchni chodnika wymagane jest przestawienie hydrantu poza obwiednie chodnika. </w:t>
      </w:r>
    </w:p>
    <w:p w:rsidR="00D72DBD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Zakres wyłączony z opracowania.</w:t>
      </w:r>
    </w:p>
    <w:p w:rsidR="00D72DBD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Wymagania materiałowe określone w pkt. 31 pozycji kosztorysu.</w:t>
      </w:r>
    </w:p>
    <w:p w:rsidR="00D72DBD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Materiał Wykonawcy</w:t>
      </w:r>
    </w:p>
    <w:p w:rsidR="00D72DBD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wymaga się</w:t>
      </w:r>
    </w:p>
    <w:p w:rsidR="00D72DBD" w:rsidRDefault="00D72DBD" w:rsidP="00D72D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Odpowiedz</w:t>
      </w:r>
      <w:r w:rsidRPr="00904C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CA56FC">
        <w:rPr>
          <w:sz w:val="20"/>
          <w:szCs w:val="20"/>
        </w:rPr>
        <w:t xml:space="preserve">zestawie pytań nr 1 pkt. </w:t>
      </w:r>
      <w:r>
        <w:rPr>
          <w:sz w:val="20"/>
          <w:szCs w:val="20"/>
        </w:rPr>
        <w:t>5 i 6</w:t>
      </w:r>
    </w:p>
    <w:p w:rsidR="00D72DBD" w:rsidRDefault="00D72DBD" w:rsidP="00D72DBD">
      <w:pPr>
        <w:pStyle w:val="Akapitzlist"/>
        <w:jc w:val="both"/>
        <w:rPr>
          <w:sz w:val="20"/>
          <w:szCs w:val="20"/>
        </w:rPr>
      </w:pPr>
    </w:p>
    <w:p w:rsidR="00D72DBD" w:rsidRDefault="00D72DBD" w:rsidP="00D72DB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3</w:t>
      </w:r>
    </w:p>
    <w:p w:rsidR="00D72DBD" w:rsidRDefault="00D72DBD" w:rsidP="00D72D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</w:t>
      </w:r>
    </w:p>
    <w:p w:rsidR="00D72DBD" w:rsidRDefault="00D72DBD" w:rsidP="00D72D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</w:t>
      </w:r>
    </w:p>
    <w:p w:rsidR="00D72DBD" w:rsidRPr="00D87499" w:rsidRDefault="00D72DBD" w:rsidP="00D72D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</w:t>
      </w:r>
    </w:p>
    <w:p w:rsidR="00D72DBD" w:rsidRDefault="00D72DBD"/>
    <w:sectPr w:rsidR="00D72DBD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C97"/>
    <w:rsid w:val="000E1ECA"/>
    <w:rsid w:val="00465C97"/>
    <w:rsid w:val="00A85862"/>
    <w:rsid w:val="00C361DC"/>
    <w:rsid w:val="00D72DBD"/>
    <w:rsid w:val="00E8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3089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2018-07-13T08:20:00Z</dcterms:created>
  <dcterms:modified xsi:type="dcterms:W3CDTF">2018-07-16T09:34:00Z</dcterms:modified>
</cp:coreProperties>
</file>